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71" w:rsidRPr="001C6571" w:rsidRDefault="001C6571" w:rsidP="001C657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6571">
        <w:rPr>
          <w:rFonts w:ascii="Arial" w:hAnsi="Arial" w:cs="Arial"/>
          <w:b/>
          <w:sz w:val="24"/>
          <w:szCs w:val="24"/>
        </w:rPr>
        <w:t>Role of Non-Classical T cells in mucosal Immunity</w:t>
      </w:r>
    </w:p>
    <w:p w:rsidR="001C6571" w:rsidRDefault="001C6571" w:rsidP="001C65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 Hyung Kim </w:t>
      </w:r>
    </w:p>
    <w:p w:rsidR="001C6571" w:rsidRPr="001C6571" w:rsidRDefault="001C6571" w:rsidP="001C65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</w:t>
      </w:r>
      <w:r w:rsidRPr="001C6571">
        <w:rPr>
          <w:rFonts w:ascii="Arial" w:hAnsi="Arial" w:cs="Arial"/>
          <w:sz w:val="24"/>
          <w:szCs w:val="24"/>
        </w:rPr>
        <w:t>: College of Life Sciences and Biotechnology, Korea University, Seoul, 02841, South Korea</w:t>
      </w:r>
    </w:p>
    <w:p w:rsidR="001C6571" w:rsidRDefault="001C6571" w:rsidP="001C6571">
      <w:pPr>
        <w:spacing w:line="480" w:lineRule="auto"/>
        <w:rPr>
          <w:rFonts w:ascii="Arial" w:hAnsi="Arial" w:cs="Arial"/>
          <w:sz w:val="24"/>
          <w:szCs w:val="24"/>
        </w:rPr>
      </w:pPr>
      <w:r w:rsidRPr="001C6571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C8455E">
          <w:rPr>
            <w:rStyle w:val="a3"/>
            <w:rFonts w:ascii="Arial" w:hAnsi="Arial" w:cs="Arial"/>
            <w:sz w:val="24"/>
            <w:szCs w:val="24"/>
          </w:rPr>
          <w:t>jay_kim@korea.ac.kr</w:t>
        </w:r>
      </w:hyperlink>
    </w:p>
    <w:p w:rsidR="001C6571" w:rsidRPr="001C6571" w:rsidRDefault="001C6571" w:rsidP="001C6571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7172" w:rsidRPr="001C6571" w:rsidRDefault="001C6571" w:rsidP="001C6571">
      <w:pPr>
        <w:spacing w:line="480" w:lineRule="auto"/>
        <w:rPr>
          <w:rFonts w:ascii="Arial" w:hAnsi="Arial" w:cs="Arial"/>
          <w:sz w:val="24"/>
          <w:szCs w:val="24"/>
        </w:rPr>
      </w:pPr>
      <w:r w:rsidRPr="001C6571">
        <w:rPr>
          <w:rFonts w:ascii="Arial" w:hAnsi="Arial" w:cs="Arial"/>
          <w:sz w:val="24"/>
          <w:szCs w:val="24"/>
        </w:rPr>
        <w:t xml:space="preserve">The immune network controls homeostasis and inflammation of the </w:t>
      </w:r>
      <w:r w:rsidRPr="001C6571">
        <w:rPr>
          <w:rFonts w:ascii="Arial" w:hAnsi="Arial" w:cs="Arial"/>
          <w:sz w:val="24"/>
          <w:szCs w:val="24"/>
        </w:rPr>
        <w:t>mucosal barriers</w:t>
      </w:r>
      <w:r w:rsidRPr="001C6571">
        <w:rPr>
          <w:rFonts w:ascii="Arial" w:hAnsi="Arial" w:cs="Arial"/>
          <w:sz w:val="24"/>
          <w:szCs w:val="24"/>
        </w:rPr>
        <w:t xml:space="preserve">. Immune cells use their antigen receptors to respond to a wide range of insults originating from microbes and allergens. T cells, which are key effector cells in the immune system, engage their T cell receptors (TCRs) to recognize self and foreign antigens in the context of classical major histocompatibility complex (MHC) molecules, non-MHC MHC-like CD1 proteins, or MHC class I-related molecules. Recently, increasing evidence has demonstrated that T cells activated by non-canonical antigens are important in </w:t>
      </w:r>
      <w:r w:rsidRPr="001C6571">
        <w:rPr>
          <w:rFonts w:ascii="Arial" w:hAnsi="Arial" w:cs="Arial"/>
          <w:sz w:val="24"/>
          <w:szCs w:val="24"/>
        </w:rPr>
        <w:t xml:space="preserve">inflammatory </w:t>
      </w:r>
      <w:r w:rsidRPr="001C6571">
        <w:rPr>
          <w:rFonts w:ascii="Arial" w:hAnsi="Arial" w:cs="Arial"/>
          <w:sz w:val="24"/>
          <w:szCs w:val="24"/>
        </w:rPr>
        <w:t xml:space="preserve">diseases. This </w:t>
      </w:r>
      <w:r w:rsidRPr="001C6571">
        <w:rPr>
          <w:rFonts w:ascii="Arial" w:hAnsi="Arial" w:cs="Arial"/>
          <w:sz w:val="24"/>
          <w:szCs w:val="24"/>
        </w:rPr>
        <w:t>lecture f</w:t>
      </w:r>
      <w:r w:rsidRPr="001C6571">
        <w:rPr>
          <w:rFonts w:ascii="Arial" w:hAnsi="Arial" w:cs="Arial"/>
          <w:sz w:val="24"/>
          <w:szCs w:val="24"/>
        </w:rPr>
        <w:t xml:space="preserve">ocuses on recent studies examining the roles of non-classical antigen-presenting molecules and their reactive T cells in the immune system. Additionally, we describe the types of ligands that activate these unconventional T cells through the non-classical MHC pathway. Finally, we highlight recent advances in the understanding of the physiological functions of non-classical T cells in the </w:t>
      </w:r>
      <w:r w:rsidRPr="001C6571">
        <w:rPr>
          <w:rFonts w:ascii="Arial" w:hAnsi="Arial" w:cs="Arial"/>
          <w:sz w:val="24"/>
          <w:szCs w:val="24"/>
        </w:rPr>
        <w:t xml:space="preserve">mucosal organs such as </w:t>
      </w:r>
      <w:r w:rsidRPr="001C6571">
        <w:rPr>
          <w:rFonts w:ascii="Arial" w:hAnsi="Arial" w:cs="Arial"/>
          <w:sz w:val="24"/>
          <w:szCs w:val="24"/>
        </w:rPr>
        <w:t>skin</w:t>
      </w:r>
      <w:r w:rsidRPr="001C6571">
        <w:rPr>
          <w:rFonts w:ascii="Arial" w:hAnsi="Arial" w:cs="Arial"/>
          <w:sz w:val="24"/>
          <w:szCs w:val="24"/>
        </w:rPr>
        <w:t xml:space="preserve"> and lung</w:t>
      </w:r>
      <w:r w:rsidRPr="001C6571">
        <w:rPr>
          <w:rFonts w:ascii="Arial" w:hAnsi="Arial" w:cs="Arial"/>
          <w:sz w:val="24"/>
          <w:szCs w:val="24"/>
        </w:rPr>
        <w:t xml:space="preserve">. Further investigation may result in the development of new therapeutic strategies for treating immune-related diseases. </w:t>
      </w:r>
    </w:p>
    <w:sectPr w:rsidR="00577172" w:rsidRPr="001C65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1"/>
    <w:rsid w:val="001C6571"/>
    <w:rsid w:val="005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1CCA"/>
  <w15:chartTrackingRefBased/>
  <w15:docId w15:val="{6BCE8807-3930-42B6-9091-8130ECC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_kim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2018-09-11T09:39:00Z</dcterms:created>
  <dcterms:modified xsi:type="dcterms:W3CDTF">2018-09-11T09:45:00Z</dcterms:modified>
</cp:coreProperties>
</file>