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AE" w:rsidRPr="007D7241" w:rsidRDefault="00EC6922" w:rsidP="007D7241">
      <w:pPr>
        <w:jc w:val="center"/>
        <w:rPr>
          <w:rFonts w:hint="eastAsia"/>
          <w:b/>
        </w:rPr>
      </w:pPr>
      <w:r w:rsidRPr="007D7241">
        <w:rPr>
          <w:b/>
        </w:rPr>
        <w:t xml:space="preserve">Animal Models </w:t>
      </w:r>
      <w:r w:rsidR="00F56000" w:rsidRPr="007D7241">
        <w:rPr>
          <w:rFonts w:hint="eastAsia"/>
          <w:b/>
        </w:rPr>
        <w:t xml:space="preserve">for </w:t>
      </w:r>
      <w:r w:rsidR="00F56000" w:rsidRPr="007D7241">
        <w:rPr>
          <w:b/>
        </w:rPr>
        <w:t>efficacy</w:t>
      </w:r>
      <w:r w:rsidR="00F56000" w:rsidRPr="007D7241">
        <w:rPr>
          <w:rFonts w:hint="eastAsia"/>
          <w:b/>
        </w:rPr>
        <w:t xml:space="preserve"> </w:t>
      </w:r>
      <w:r w:rsidR="00F56000" w:rsidRPr="007D7241">
        <w:rPr>
          <w:b/>
        </w:rPr>
        <w:t>evaluation</w:t>
      </w:r>
      <w:r w:rsidR="00F56000" w:rsidRPr="007D7241">
        <w:rPr>
          <w:rFonts w:hint="eastAsia"/>
          <w:b/>
        </w:rPr>
        <w:t xml:space="preserve"> of </w:t>
      </w:r>
      <w:proofErr w:type="spellStart"/>
      <w:r w:rsidR="00521124" w:rsidRPr="00521124">
        <w:rPr>
          <w:b/>
        </w:rPr>
        <w:t>senolytic</w:t>
      </w:r>
      <w:proofErr w:type="spellEnd"/>
      <w:r w:rsidR="00F56000" w:rsidRPr="007D7241">
        <w:rPr>
          <w:rFonts w:hint="eastAsia"/>
          <w:b/>
        </w:rPr>
        <w:t xml:space="preserve"> drugs</w:t>
      </w:r>
    </w:p>
    <w:p w:rsidR="00EC6922" w:rsidRDefault="00EC6922">
      <w:pPr>
        <w:rPr>
          <w:rFonts w:hint="eastAsia"/>
        </w:rPr>
      </w:pPr>
    </w:p>
    <w:p w:rsidR="009242A4" w:rsidRDefault="00F56000" w:rsidP="007D7241">
      <w:pPr>
        <w:ind w:firstLineChars="50" w:firstLine="100"/>
        <w:rPr>
          <w:rFonts w:hint="eastAsia"/>
        </w:rPr>
      </w:pPr>
      <w:proofErr w:type="spellStart"/>
      <w:r w:rsidRPr="00F56000">
        <w:t>Senolytics</w:t>
      </w:r>
      <w:proofErr w:type="spellEnd"/>
      <w:r w:rsidRPr="00F56000">
        <w:t xml:space="preserve"> target cellular senescence, a process in which damaged cells, rather than dying, persist and become toxic to cells around them. Cellular senescence has been shown to dri</w:t>
      </w:r>
      <w:bookmarkStart w:id="0" w:name="_GoBack"/>
      <w:bookmarkEnd w:id="0"/>
      <w:r w:rsidRPr="00F56000">
        <w:t>ve multiple age-related diseases</w:t>
      </w:r>
      <w:r w:rsidR="009242A4">
        <w:rPr>
          <w:rFonts w:hint="eastAsia"/>
        </w:rPr>
        <w:t>, including fi</w:t>
      </w:r>
      <w:r w:rsidR="009242A4" w:rsidRPr="009242A4">
        <w:t>brotic</w:t>
      </w:r>
      <w:r w:rsidRPr="00F56000">
        <w:t>,</w:t>
      </w:r>
      <w:r w:rsidR="009242A4">
        <w:rPr>
          <w:rFonts w:hint="eastAsia"/>
        </w:rPr>
        <w:t xml:space="preserve"> m</w:t>
      </w:r>
      <w:r w:rsidR="009242A4" w:rsidRPr="009242A4">
        <w:t>etabolic</w:t>
      </w:r>
      <w:r w:rsidR="009242A4">
        <w:rPr>
          <w:rFonts w:hint="eastAsia"/>
        </w:rPr>
        <w:t>, i</w:t>
      </w:r>
      <w:r w:rsidR="009242A4" w:rsidRPr="009242A4">
        <w:t xml:space="preserve">nflammatory and </w:t>
      </w:r>
      <w:r w:rsidR="009242A4">
        <w:rPr>
          <w:rFonts w:hint="eastAsia"/>
        </w:rPr>
        <w:t>auto-</w:t>
      </w:r>
      <w:r w:rsidR="009242A4" w:rsidRPr="009242A4">
        <w:t>immune disease</w:t>
      </w:r>
      <w:r w:rsidR="009242A4">
        <w:rPr>
          <w:rFonts w:hint="eastAsia"/>
        </w:rPr>
        <w:t>s. However, d</w:t>
      </w:r>
      <w:r w:rsidR="009242A4" w:rsidRPr="009242A4">
        <w:t>evelopment of the optimal animal models for</w:t>
      </w:r>
      <w:r w:rsidR="009242A4">
        <w:rPr>
          <w:rFonts w:hint="eastAsia"/>
        </w:rPr>
        <w:t xml:space="preserve"> developing</w:t>
      </w:r>
      <w:r w:rsidR="009242A4" w:rsidRPr="009242A4">
        <w:t xml:space="preserve"> </w:t>
      </w:r>
      <w:proofErr w:type="spellStart"/>
      <w:r w:rsidR="009242A4" w:rsidRPr="009242A4">
        <w:t>senolytic</w:t>
      </w:r>
      <w:proofErr w:type="spellEnd"/>
      <w:r w:rsidR="009242A4" w:rsidRPr="009242A4">
        <w:t xml:space="preserve"> agents</w:t>
      </w:r>
      <w:r w:rsidR="009242A4">
        <w:rPr>
          <w:rFonts w:hint="eastAsia"/>
        </w:rPr>
        <w:t xml:space="preserve"> is challenging, as</w:t>
      </w:r>
      <w:r w:rsidR="00FA43B4">
        <w:rPr>
          <w:rFonts w:hint="eastAsia"/>
        </w:rPr>
        <w:t xml:space="preserve"> c</w:t>
      </w:r>
      <w:r w:rsidR="00FA43B4">
        <w:t>ontribut</w:t>
      </w:r>
      <w:r w:rsidR="00FA43B4">
        <w:rPr>
          <w:rFonts w:hint="eastAsia"/>
        </w:rPr>
        <w:t>ion of</w:t>
      </w:r>
      <w:r w:rsidR="00FA43B4">
        <w:t xml:space="preserve"> senescence to different age-related pathologies</w:t>
      </w:r>
      <w:r w:rsidR="009242A4">
        <w:rPr>
          <w:rFonts w:hint="eastAsia"/>
        </w:rPr>
        <w:t xml:space="preserve"> </w:t>
      </w:r>
      <w:r w:rsidR="00FA43B4">
        <w:rPr>
          <w:rFonts w:hint="eastAsia"/>
        </w:rPr>
        <w:t xml:space="preserve">is not established and </w:t>
      </w:r>
      <w:r w:rsidR="009242A4" w:rsidRPr="009242A4">
        <w:t>marker unique to senescent cells</w:t>
      </w:r>
      <w:r w:rsidR="00FA43B4">
        <w:rPr>
          <w:rFonts w:hint="eastAsia"/>
        </w:rPr>
        <w:t xml:space="preserve"> is not defined</w:t>
      </w:r>
      <w:r w:rsidR="009242A4" w:rsidRPr="009242A4">
        <w:t>.</w:t>
      </w:r>
      <w:r w:rsidR="00161181">
        <w:rPr>
          <w:rFonts w:hint="eastAsia"/>
        </w:rPr>
        <w:t xml:space="preserve"> Here, anim</w:t>
      </w:r>
      <w:r w:rsidR="00A400C7">
        <w:rPr>
          <w:rFonts w:hint="eastAsia"/>
        </w:rPr>
        <w:t xml:space="preserve">al disease models for studying efficacy of </w:t>
      </w:r>
      <w:proofErr w:type="spellStart"/>
      <w:r w:rsidR="00A400C7">
        <w:rPr>
          <w:rFonts w:hint="eastAsia"/>
        </w:rPr>
        <w:t>senolytic</w:t>
      </w:r>
      <w:proofErr w:type="spellEnd"/>
      <w:r w:rsidR="00A400C7">
        <w:rPr>
          <w:rFonts w:hint="eastAsia"/>
        </w:rPr>
        <w:t xml:space="preserve"> drugs</w:t>
      </w:r>
      <w:r w:rsidR="00A400C7">
        <w:rPr>
          <w:rFonts w:hint="eastAsia"/>
        </w:rPr>
        <w:t xml:space="preserve"> will be introduced. </w:t>
      </w:r>
    </w:p>
    <w:sectPr w:rsidR="009242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556"/>
    <w:multiLevelType w:val="hybridMultilevel"/>
    <w:tmpl w:val="D4EE2F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E9B45F1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7"/>
    <w:rsid w:val="00005F0B"/>
    <w:rsid w:val="00161181"/>
    <w:rsid w:val="00400439"/>
    <w:rsid w:val="00521124"/>
    <w:rsid w:val="007D7241"/>
    <w:rsid w:val="009242A4"/>
    <w:rsid w:val="00A400C7"/>
    <w:rsid w:val="00C15C37"/>
    <w:rsid w:val="00EC6922"/>
    <w:rsid w:val="00F15D0E"/>
    <w:rsid w:val="00F53C3A"/>
    <w:rsid w:val="00F56000"/>
    <w:rsid w:val="00FA3778"/>
    <w:rsid w:val="00FA43B4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2019-10-29T10:23:00Z</dcterms:created>
  <dcterms:modified xsi:type="dcterms:W3CDTF">2019-10-29T10:25:00Z</dcterms:modified>
</cp:coreProperties>
</file>