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77F07" w14:textId="207926EB" w:rsidR="0090660D" w:rsidRDefault="006D71F0" w:rsidP="006B63F4">
      <w:pPr>
        <w:jc w:val="center"/>
        <w:rPr>
          <w:rFonts w:ascii="Times New Roman" w:eastAsia="HY중고딕"/>
          <w:sz w:val="28"/>
          <w:szCs w:val="28"/>
        </w:rPr>
      </w:pPr>
      <w:r>
        <w:rPr>
          <w:rFonts w:ascii="Times New Roman" w:eastAsia="HY중고딕"/>
          <w:sz w:val="28"/>
          <w:szCs w:val="28"/>
        </w:rPr>
        <w:t>Scientific Writing</w:t>
      </w:r>
    </w:p>
    <w:p w14:paraId="5E5D76EE" w14:textId="1C89DE82" w:rsidR="00C45559" w:rsidRDefault="00860E27" w:rsidP="00981757">
      <w:pPr>
        <w:tabs>
          <w:tab w:val="left" w:pos="426"/>
        </w:tabs>
        <w:jc w:val="center"/>
        <w:rPr>
          <w:rFonts w:ascii="Times New Roman" w:eastAsia="HY중고딕"/>
          <w:sz w:val="28"/>
          <w:szCs w:val="28"/>
        </w:rPr>
      </w:pPr>
      <w:r>
        <w:rPr>
          <w:rFonts w:ascii="Times New Roman" w:eastAsia="HY중고딕"/>
          <w:sz w:val="28"/>
          <w:szCs w:val="28"/>
        </w:rPr>
        <w:t xml:space="preserve">For </w:t>
      </w:r>
      <w:r w:rsidR="00AB2005">
        <w:rPr>
          <w:rFonts w:ascii="Times New Roman" w:eastAsia="HY중고딕"/>
          <w:sz w:val="28"/>
          <w:szCs w:val="28"/>
        </w:rPr>
        <w:t xml:space="preserve">the </w:t>
      </w:r>
      <w:r>
        <w:rPr>
          <w:rFonts w:ascii="Times New Roman" w:eastAsia="HY중고딕"/>
          <w:sz w:val="28"/>
          <w:szCs w:val="28"/>
        </w:rPr>
        <w:t>Graduate Student</w:t>
      </w:r>
      <w:r w:rsidR="00080666">
        <w:rPr>
          <w:rFonts w:ascii="Times New Roman" w:eastAsia="HY중고딕"/>
          <w:sz w:val="28"/>
          <w:szCs w:val="28"/>
        </w:rPr>
        <w:t>s</w:t>
      </w:r>
      <w:r w:rsidR="00C45559">
        <w:rPr>
          <w:rFonts w:ascii="Times New Roman" w:eastAsia="HY중고딕"/>
          <w:sz w:val="28"/>
          <w:szCs w:val="28"/>
        </w:rPr>
        <w:t xml:space="preserve"> of  </w:t>
      </w:r>
    </w:p>
    <w:p w14:paraId="71D09F8B" w14:textId="0E35DDB2" w:rsidR="00C45559" w:rsidRDefault="00C45559" w:rsidP="006B63F4">
      <w:pPr>
        <w:jc w:val="center"/>
        <w:rPr>
          <w:rFonts w:ascii="Times New Roman" w:eastAsia="HY중고딕"/>
          <w:sz w:val="28"/>
          <w:szCs w:val="28"/>
        </w:rPr>
      </w:pPr>
      <w:r>
        <w:rPr>
          <w:rFonts w:ascii="Times New Roman" w:eastAsia="HY중고딕"/>
          <w:sz w:val="28"/>
          <w:szCs w:val="28"/>
        </w:rPr>
        <w:t>Seoul National</w:t>
      </w:r>
      <w:r w:rsidR="00675D77">
        <w:rPr>
          <w:rFonts w:ascii="Times New Roman" w:eastAsia="HY중고딕"/>
          <w:sz w:val="28"/>
          <w:szCs w:val="28"/>
        </w:rPr>
        <w:t xml:space="preserve"> University, School of Pharmacy</w:t>
      </w:r>
    </w:p>
    <w:p w14:paraId="43869F19" w14:textId="3D214B94" w:rsidR="00675D77" w:rsidRDefault="00675D77" w:rsidP="006B63F4">
      <w:pPr>
        <w:jc w:val="center"/>
        <w:rPr>
          <w:rFonts w:ascii="Times New Roman" w:eastAsia="HY중고딕"/>
          <w:sz w:val="28"/>
          <w:szCs w:val="28"/>
        </w:rPr>
      </w:pPr>
      <w:bookmarkStart w:id="0" w:name="_GoBack"/>
      <w:bookmarkEnd w:id="0"/>
      <w:r>
        <w:rPr>
          <w:rFonts w:ascii="Times New Roman" w:eastAsia="HY중고딕" w:hint="eastAsia"/>
          <w:sz w:val="28"/>
          <w:szCs w:val="28"/>
        </w:rPr>
        <w:t>June2, 9, 2021</w:t>
      </w:r>
    </w:p>
    <w:p w14:paraId="726F80CA" w14:textId="77777777" w:rsidR="00675D77" w:rsidRDefault="00675D77" w:rsidP="006B63F4">
      <w:pPr>
        <w:jc w:val="center"/>
        <w:rPr>
          <w:rFonts w:ascii="Times New Roman" w:eastAsia="HY중고딕"/>
          <w:sz w:val="28"/>
          <w:szCs w:val="28"/>
        </w:rPr>
      </w:pPr>
    </w:p>
    <w:p w14:paraId="549D5906" w14:textId="3080F2D7" w:rsidR="006B63F4" w:rsidRDefault="006B63F4" w:rsidP="004C4881">
      <w:pPr>
        <w:rPr>
          <w:rFonts w:ascii="Times New Roman" w:eastAsia="HY중고딕"/>
          <w:sz w:val="28"/>
          <w:szCs w:val="28"/>
        </w:rPr>
      </w:pPr>
    </w:p>
    <w:p w14:paraId="3C2D759E" w14:textId="77777777" w:rsidR="00263D0B" w:rsidRDefault="004B4787" w:rsidP="00675D77">
      <w:pPr>
        <w:rPr>
          <w:rFonts w:ascii="Times New Roman" w:eastAsia="HY중고딕"/>
          <w:szCs w:val="20"/>
        </w:rPr>
      </w:pPr>
      <w:r w:rsidRPr="003651E5">
        <w:rPr>
          <w:rFonts w:ascii="Times New Roman" w:eastAsia="HY중고딕"/>
          <w:szCs w:val="20"/>
        </w:rPr>
        <w:t xml:space="preserve">English is </w:t>
      </w:r>
      <w:r w:rsidR="00345232">
        <w:rPr>
          <w:rFonts w:ascii="Times New Roman" w:eastAsia="HY중고딕"/>
          <w:szCs w:val="20"/>
        </w:rPr>
        <w:t xml:space="preserve">the most important </w:t>
      </w:r>
      <w:r w:rsidRPr="003651E5">
        <w:rPr>
          <w:rFonts w:ascii="Times New Roman" w:eastAsia="HY중고딕"/>
          <w:szCs w:val="20"/>
        </w:rPr>
        <w:t xml:space="preserve">medium of communication </w:t>
      </w:r>
      <w:r w:rsidR="003651E5">
        <w:rPr>
          <w:rFonts w:ascii="Times New Roman" w:eastAsia="HY중고딕"/>
          <w:szCs w:val="20"/>
        </w:rPr>
        <w:t xml:space="preserve">for experts of any field, especially in science. </w:t>
      </w:r>
      <w:r w:rsidR="00345232">
        <w:rPr>
          <w:rFonts w:ascii="Times New Roman" w:eastAsia="HY중고딕"/>
          <w:szCs w:val="20"/>
        </w:rPr>
        <w:t xml:space="preserve">The method of </w:t>
      </w:r>
      <w:r w:rsidR="005C6E27">
        <w:rPr>
          <w:rFonts w:ascii="Times New Roman" w:eastAsia="HY중고딕"/>
          <w:szCs w:val="20"/>
        </w:rPr>
        <w:t>s</w:t>
      </w:r>
      <w:r w:rsidR="007B0C61">
        <w:rPr>
          <w:rFonts w:ascii="Times New Roman" w:eastAsia="HY중고딕"/>
          <w:szCs w:val="20"/>
        </w:rPr>
        <w:t>cientific writing</w:t>
      </w:r>
      <w:r w:rsidR="005C6E27">
        <w:rPr>
          <w:rFonts w:ascii="Times New Roman" w:eastAsia="HY중고딕"/>
          <w:szCs w:val="20"/>
        </w:rPr>
        <w:t xml:space="preserve">, known as </w:t>
      </w:r>
      <w:r w:rsidR="003816B8">
        <w:rPr>
          <w:rFonts w:ascii="Times New Roman" w:eastAsia="HY중고딕"/>
          <w:szCs w:val="20"/>
        </w:rPr>
        <w:t xml:space="preserve">IMRD, </w:t>
      </w:r>
      <w:r w:rsidR="00116D66">
        <w:rPr>
          <w:rFonts w:ascii="Times New Roman" w:eastAsia="HY중고딕"/>
          <w:szCs w:val="20"/>
        </w:rPr>
        <w:t>has its tr</w:t>
      </w:r>
      <w:r w:rsidR="00CC45C7">
        <w:rPr>
          <w:rFonts w:ascii="Times New Roman" w:eastAsia="HY중고딕"/>
          <w:szCs w:val="20"/>
        </w:rPr>
        <w:t>a</w:t>
      </w:r>
      <w:r w:rsidR="00116D66">
        <w:rPr>
          <w:rFonts w:ascii="Times New Roman" w:eastAsia="HY중고딕"/>
          <w:szCs w:val="20"/>
        </w:rPr>
        <w:t>dition</w:t>
      </w:r>
      <w:r w:rsidR="003816B8">
        <w:rPr>
          <w:rFonts w:ascii="Times New Roman" w:eastAsia="HY중고딕"/>
          <w:szCs w:val="20"/>
        </w:rPr>
        <w:t xml:space="preserve"> of 300 years</w:t>
      </w:r>
      <w:r w:rsidR="00345232">
        <w:rPr>
          <w:rFonts w:ascii="Times New Roman" w:eastAsia="HY중고딕"/>
          <w:szCs w:val="20"/>
        </w:rPr>
        <w:t>,</w:t>
      </w:r>
      <w:r w:rsidR="003816B8">
        <w:rPr>
          <w:rFonts w:ascii="Times New Roman" w:eastAsia="HY중고딕"/>
          <w:szCs w:val="20"/>
        </w:rPr>
        <w:t xml:space="preserve"> </w:t>
      </w:r>
      <w:r w:rsidR="00345232">
        <w:rPr>
          <w:rFonts w:ascii="Times New Roman" w:eastAsia="HY중고딕"/>
          <w:szCs w:val="20"/>
        </w:rPr>
        <w:t>established with</w:t>
      </w:r>
      <w:r w:rsidR="003816B8">
        <w:rPr>
          <w:rFonts w:ascii="Times New Roman" w:eastAsia="HY중고딕"/>
          <w:szCs w:val="20"/>
        </w:rPr>
        <w:t xml:space="preserve"> the first scientific journal published in 1665</w:t>
      </w:r>
      <w:r w:rsidR="00116D66">
        <w:rPr>
          <w:rFonts w:ascii="Times New Roman" w:eastAsia="HY중고딕"/>
          <w:szCs w:val="20"/>
        </w:rPr>
        <w:t xml:space="preserve">, </w:t>
      </w:r>
      <w:r w:rsidR="005C6E27">
        <w:rPr>
          <w:rFonts w:ascii="Times New Roman" w:eastAsia="HY중고딕"/>
          <w:szCs w:val="20"/>
        </w:rPr>
        <w:t xml:space="preserve">and </w:t>
      </w:r>
      <w:r w:rsidR="00345232">
        <w:rPr>
          <w:rFonts w:ascii="Times New Roman" w:eastAsia="HY중고딕"/>
          <w:szCs w:val="20"/>
        </w:rPr>
        <w:t xml:space="preserve">English used </w:t>
      </w:r>
      <w:r w:rsidR="00952CB8">
        <w:rPr>
          <w:rFonts w:ascii="Times New Roman" w:eastAsia="HY중고딕"/>
          <w:szCs w:val="20"/>
        </w:rPr>
        <w:t>for that purpose</w:t>
      </w:r>
      <w:r w:rsidR="00345232">
        <w:rPr>
          <w:rFonts w:ascii="Times New Roman" w:eastAsia="HY중고딕"/>
          <w:szCs w:val="20"/>
        </w:rPr>
        <w:t xml:space="preserve"> </w:t>
      </w:r>
      <w:r w:rsidR="003816B8">
        <w:rPr>
          <w:rFonts w:ascii="Times New Roman" w:eastAsia="HY중고딕"/>
          <w:szCs w:val="20"/>
        </w:rPr>
        <w:t xml:space="preserve">is </w:t>
      </w:r>
      <w:r w:rsidR="005C6E27">
        <w:rPr>
          <w:rFonts w:ascii="Times New Roman" w:eastAsia="HY중고딕"/>
          <w:szCs w:val="20"/>
        </w:rPr>
        <w:t xml:space="preserve">quite </w:t>
      </w:r>
      <w:r w:rsidR="007B0C61">
        <w:rPr>
          <w:rFonts w:ascii="Times New Roman" w:eastAsia="HY중고딕"/>
          <w:szCs w:val="20"/>
        </w:rPr>
        <w:t xml:space="preserve">different from </w:t>
      </w:r>
      <w:r w:rsidR="005C6E27">
        <w:rPr>
          <w:rFonts w:ascii="Times New Roman" w:eastAsia="HY중고딕"/>
          <w:szCs w:val="20"/>
        </w:rPr>
        <w:t>English</w:t>
      </w:r>
      <w:r w:rsidR="007B0C61">
        <w:rPr>
          <w:rFonts w:ascii="Times New Roman" w:eastAsia="HY중고딕"/>
          <w:szCs w:val="20"/>
        </w:rPr>
        <w:t xml:space="preserve"> </w:t>
      </w:r>
      <w:r w:rsidR="005C6E27">
        <w:rPr>
          <w:rFonts w:ascii="Times New Roman" w:eastAsia="HY중고딕"/>
          <w:szCs w:val="20"/>
        </w:rPr>
        <w:t xml:space="preserve">used </w:t>
      </w:r>
      <w:r w:rsidR="003816B8">
        <w:rPr>
          <w:rFonts w:ascii="Times New Roman" w:eastAsia="HY중고딕"/>
          <w:szCs w:val="20"/>
        </w:rPr>
        <w:t>as</w:t>
      </w:r>
      <w:r w:rsidR="007B0C61">
        <w:rPr>
          <w:rFonts w:ascii="Times New Roman" w:eastAsia="HY중고딕"/>
          <w:szCs w:val="20"/>
        </w:rPr>
        <w:t xml:space="preserve"> novelists or poets. </w:t>
      </w:r>
      <w:r w:rsidR="005C6E27">
        <w:rPr>
          <w:rFonts w:ascii="Times New Roman" w:eastAsia="HY중고딕"/>
          <w:szCs w:val="20"/>
        </w:rPr>
        <w:t>Learning how to communicate science in English is therefore essential for students of science</w:t>
      </w:r>
      <w:r w:rsidR="00952CB8">
        <w:rPr>
          <w:rFonts w:ascii="Times New Roman" w:eastAsia="HY중고딕"/>
          <w:szCs w:val="20"/>
        </w:rPr>
        <w:t xml:space="preserve"> since only the correct use of syntax and tense will a scientific report </w:t>
      </w:r>
      <w:r w:rsidR="007013C5">
        <w:rPr>
          <w:rFonts w:ascii="Times New Roman" w:eastAsia="HY중고딕"/>
          <w:szCs w:val="20"/>
        </w:rPr>
        <w:t xml:space="preserve">precisely and clearly </w:t>
      </w:r>
      <w:r w:rsidR="00952CB8">
        <w:rPr>
          <w:rFonts w:ascii="Times New Roman" w:eastAsia="HY중고딕"/>
          <w:szCs w:val="20"/>
        </w:rPr>
        <w:t>provide ideas</w:t>
      </w:r>
      <w:r w:rsidR="007013C5">
        <w:rPr>
          <w:rFonts w:ascii="Times New Roman" w:eastAsia="HY중고딕"/>
          <w:szCs w:val="20"/>
        </w:rPr>
        <w:t xml:space="preserve"> to the scientific community. </w:t>
      </w:r>
    </w:p>
    <w:p w14:paraId="7A24041C" w14:textId="77777777" w:rsidR="00263D0B" w:rsidRDefault="00263D0B" w:rsidP="00675D77">
      <w:pPr>
        <w:rPr>
          <w:rFonts w:ascii="Times New Roman" w:eastAsia="HY중고딕"/>
          <w:szCs w:val="20"/>
        </w:rPr>
      </w:pPr>
    </w:p>
    <w:p w14:paraId="7B1D56D5" w14:textId="6E4F0FBD" w:rsidR="001C4BB3" w:rsidRPr="00675D77" w:rsidRDefault="00263D0B" w:rsidP="00263D0B">
      <w:pPr>
        <w:rPr>
          <w:rFonts w:ascii="Times New Roman" w:eastAsia="HY중고딕"/>
          <w:sz w:val="24"/>
        </w:rPr>
      </w:pPr>
      <w:r>
        <w:rPr>
          <w:rFonts w:ascii="Times New Roman" w:eastAsia="HY중고딕"/>
          <w:szCs w:val="20"/>
        </w:rPr>
        <w:t>During the first session</w:t>
      </w:r>
      <w:r w:rsidR="004C4881">
        <w:rPr>
          <w:rFonts w:ascii="Times New Roman" w:eastAsia="HY중고딕"/>
          <w:szCs w:val="20"/>
        </w:rPr>
        <w:t xml:space="preserve"> (June2)</w:t>
      </w:r>
      <w:r>
        <w:rPr>
          <w:rFonts w:ascii="Times New Roman" w:eastAsia="HY중고딕"/>
          <w:szCs w:val="20"/>
        </w:rPr>
        <w:t>, we will</w:t>
      </w:r>
      <w:r w:rsidR="007013C5">
        <w:rPr>
          <w:rFonts w:ascii="Times New Roman" w:eastAsia="HY중고딕"/>
          <w:szCs w:val="20"/>
        </w:rPr>
        <w:t xml:space="preserve"> discuss </w:t>
      </w:r>
      <w:r>
        <w:rPr>
          <w:rFonts w:ascii="Times New Roman" w:eastAsia="HY중고딕"/>
          <w:szCs w:val="20"/>
        </w:rPr>
        <w:t xml:space="preserve">the IMRAD scientific writing format </w:t>
      </w:r>
      <w:r w:rsidR="00DB3D2B">
        <w:rPr>
          <w:rFonts w:ascii="Times New Roman" w:eastAsia="HY중고딕"/>
          <w:szCs w:val="20"/>
        </w:rPr>
        <w:t>and review</w:t>
      </w:r>
      <w:r>
        <w:rPr>
          <w:rFonts w:ascii="Times New Roman" w:eastAsia="HY중고딕"/>
          <w:szCs w:val="20"/>
        </w:rPr>
        <w:t xml:space="preserve"> essential English rules</w:t>
      </w:r>
      <w:r w:rsidR="00DB3D2B">
        <w:rPr>
          <w:rFonts w:ascii="Times New Roman" w:eastAsia="HY중고딕"/>
          <w:szCs w:val="20"/>
        </w:rPr>
        <w:t>, along</w:t>
      </w:r>
      <w:r>
        <w:rPr>
          <w:rFonts w:ascii="Times New Roman" w:eastAsia="HY중고딕"/>
          <w:szCs w:val="20"/>
        </w:rPr>
        <w:t xml:space="preserve"> </w:t>
      </w:r>
      <w:r w:rsidR="00DB3D2B">
        <w:rPr>
          <w:rFonts w:ascii="Times New Roman" w:eastAsia="HY중고딕"/>
          <w:szCs w:val="20"/>
        </w:rPr>
        <w:t>with</w:t>
      </w:r>
      <w:r>
        <w:rPr>
          <w:rFonts w:ascii="Times New Roman" w:eastAsia="HY중고딕"/>
          <w:szCs w:val="20"/>
        </w:rPr>
        <w:t xml:space="preserve"> frequent mistakes Korean students commit when writing English. These mistakes often occur because</w:t>
      </w:r>
      <w:r>
        <w:rPr>
          <w:rFonts w:ascii="Times New Roman" w:eastAsia="HY중고딕" w:hint="eastAsia"/>
          <w:szCs w:val="20"/>
        </w:rPr>
        <w:t xml:space="preserve"> </w:t>
      </w:r>
      <w:r w:rsidR="00DB3D2B">
        <w:rPr>
          <w:rFonts w:ascii="Times New Roman" w:eastAsia="HY중고딕"/>
          <w:szCs w:val="20"/>
        </w:rPr>
        <w:t xml:space="preserve">the </w:t>
      </w:r>
      <w:r w:rsidR="003651E5">
        <w:rPr>
          <w:rFonts w:ascii="Times New Roman" w:eastAsia="HY중고딕"/>
          <w:szCs w:val="20"/>
        </w:rPr>
        <w:t xml:space="preserve">grammar </w:t>
      </w:r>
      <w:r w:rsidR="00DB3D2B">
        <w:rPr>
          <w:rFonts w:ascii="Times New Roman" w:eastAsia="HY중고딕"/>
          <w:szCs w:val="20"/>
        </w:rPr>
        <w:t xml:space="preserve">of one language </w:t>
      </w:r>
      <w:r w:rsidR="003651E5">
        <w:rPr>
          <w:rFonts w:ascii="Times New Roman" w:eastAsia="HY중고딕"/>
          <w:szCs w:val="20"/>
        </w:rPr>
        <w:t xml:space="preserve">reflects </w:t>
      </w:r>
      <w:r w:rsidR="00DB3D2B">
        <w:rPr>
          <w:rFonts w:ascii="Times New Roman" w:eastAsia="HY중고딕"/>
          <w:szCs w:val="20"/>
        </w:rPr>
        <w:t xml:space="preserve">a </w:t>
      </w:r>
      <w:r w:rsidR="003651E5">
        <w:rPr>
          <w:rFonts w:ascii="Times New Roman" w:eastAsia="HY중고딕"/>
          <w:szCs w:val="20"/>
        </w:rPr>
        <w:t>way of thinking</w:t>
      </w:r>
      <w:r w:rsidR="00DB3D2B">
        <w:rPr>
          <w:rFonts w:ascii="Times New Roman" w:eastAsia="HY중고딕"/>
          <w:szCs w:val="20"/>
        </w:rPr>
        <w:t xml:space="preserve"> that is different from others</w:t>
      </w:r>
      <w:r w:rsidR="00125AF3">
        <w:rPr>
          <w:rFonts w:ascii="Times New Roman" w:eastAsia="HY중고딕"/>
          <w:szCs w:val="20"/>
        </w:rPr>
        <w:t xml:space="preserve">. </w:t>
      </w:r>
    </w:p>
    <w:p w14:paraId="336D25F4" w14:textId="77777777" w:rsidR="006B63F4" w:rsidRPr="00675D77" w:rsidRDefault="006B63F4" w:rsidP="006B63F4">
      <w:pPr>
        <w:jc w:val="left"/>
        <w:rPr>
          <w:rFonts w:ascii="Times New Roman" w:eastAsia="HY중고딕"/>
          <w:sz w:val="24"/>
        </w:rPr>
      </w:pPr>
    </w:p>
    <w:p w14:paraId="534FA70D" w14:textId="48DF15A3" w:rsidR="00F31831" w:rsidRDefault="00125AF3" w:rsidP="0003062E">
      <w:pPr>
        <w:rPr>
          <w:rFonts w:ascii="Times New Roman"/>
          <w:szCs w:val="20"/>
        </w:rPr>
      </w:pPr>
      <w:r>
        <w:rPr>
          <w:rFonts w:ascii="Times New Roman"/>
          <w:szCs w:val="20"/>
        </w:rPr>
        <w:t>For the second session</w:t>
      </w:r>
      <w:r w:rsidR="004C4881">
        <w:rPr>
          <w:rFonts w:ascii="Times New Roman"/>
          <w:szCs w:val="20"/>
        </w:rPr>
        <w:t xml:space="preserve"> </w:t>
      </w:r>
      <w:r w:rsidR="004C4881" w:rsidRPr="00DB3D2B">
        <w:rPr>
          <w:rFonts w:ascii="Times New Roman"/>
          <w:szCs w:val="20"/>
        </w:rPr>
        <w:t>(June 9)</w:t>
      </w:r>
      <w:r>
        <w:rPr>
          <w:rFonts w:ascii="Times New Roman"/>
          <w:szCs w:val="20"/>
        </w:rPr>
        <w:t xml:space="preserve">, </w:t>
      </w:r>
      <w:r w:rsidR="00E34601">
        <w:rPr>
          <w:rFonts w:ascii="Times New Roman"/>
          <w:szCs w:val="20"/>
        </w:rPr>
        <w:t>we will have a</w:t>
      </w:r>
      <w:r>
        <w:rPr>
          <w:rFonts w:ascii="Times New Roman"/>
          <w:szCs w:val="20"/>
        </w:rPr>
        <w:t xml:space="preserve"> writing workshop</w:t>
      </w:r>
      <w:r w:rsidR="005823FD">
        <w:rPr>
          <w:rFonts w:ascii="Times New Roman"/>
          <w:szCs w:val="20"/>
        </w:rPr>
        <w:t>,</w:t>
      </w:r>
      <w:r w:rsidR="00E34601">
        <w:rPr>
          <w:rFonts w:ascii="Times New Roman"/>
          <w:szCs w:val="20"/>
        </w:rPr>
        <w:t xml:space="preserve"> in which </w:t>
      </w:r>
      <w:r>
        <w:rPr>
          <w:rFonts w:ascii="Times New Roman"/>
          <w:szCs w:val="20"/>
        </w:rPr>
        <w:t xml:space="preserve">sample </w:t>
      </w:r>
      <w:r w:rsidR="00E87F8B">
        <w:rPr>
          <w:rFonts w:ascii="Times New Roman"/>
          <w:szCs w:val="20"/>
        </w:rPr>
        <w:t xml:space="preserve">sentences and </w:t>
      </w:r>
      <w:r w:rsidR="0003062E">
        <w:rPr>
          <w:rFonts w:ascii="Times New Roman"/>
          <w:szCs w:val="20"/>
        </w:rPr>
        <w:t xml:space="preserve">journal </w:t>
      </w:r>
      <w:r w:rsidR="00E87F8B">
        <w:rPr>
          <w:rFonts w:ascii="Times New Roman"/>
          <w:szCs w:val="20"/>
        </w:rPr>
        <w:t xml:space="preserve">abstracts </w:t>
      </w:r>
      <w:proofErr w:type="gramStart"/>
      <w:r w:rsidR="00D02A22">
        <w:rPr>
          <w:rFonts w:ascii="Times New Roman"/>
          <w:szCs w:val="20"/>
        </w:rPr>
        <w:t>are</w:t>
      </w:r>
      <w:r w:rsidR="005823FD">
        <w:rPr>
          <w:rFonts w:ascii="Times New Roman"/>
          <w:szCs w:val="20"/>
        </w:rPr>
        <w:t xml:space="preserve"> </w:t>
      </w:r>
      <w:r w:rsidR="0003062E">
        <w:rPr>
          <w:rFonts w:ascii="Times New Roman"/>
          <w:szCs w:val="20"/>
        </w:rPr>
        <w:t>used</w:t>
      </w:r>
      <w:proofErr w:type="gramEnd"/>
      <w:r w:rsidR="005823FD">
        <w:rPr>
          <w:rFonts w:ascii="Times New Roman"/>
          <w:szCs w:val="20"/>
        </w:rPr>
        <w:t xml:space="preserve"> to show how</w:t>
      </w:r>
      <w:r>
        <w:rPr>
          <w:rFonts w:ascii="Times New Roman"/>
          <w:szCs w:val="20"/>
        </w:rPr>
        <w:t xml:space="preserve"> scientific writing is properly </w:t>
      </w:r>
      <w:r w:rsidR="00D02A22">
        <w:rPr>
          <w:rFonts w:ascii="Times New Roman"/>
          <w:szCs w:val="20"/>
        </w:rPr>
        <w:t>done</w:t>
      </w:r>
      <w:r>
        <w:rPr>
          <w:rFonts w:ascii="Times New Roman"/>
          <w:szCs w:val="20"/>
        </w:rPr>
        <w:t xml:space="preserve">. </w:t>
      </w:r>
      <w:r w:rsidR="005823FD">
        <w:rPr>
          <w:rFonts w:ascii="Times New Roman"/>
          <w:szCs w:val="20"/>
        </w:rPr>
        <w:t>The following are some of the examples:</w:t>
      </w:r>
    </w:p>
    <w:p w14:paraId="1EA44C5F" w14:textId="03D223C6" w:rsidR="00D02A22" w:rsidRDefault="00D02A22" w:rsidP="00F31831">
      <w:pPr>
        <w:rPr>
          <w:rFonts w:ascii="Times New Roman"/>
          <w:szCs w:val="20"/>
        </w:rPr>
      </w:pPr>
    </w:p>
    <w:p w14:paraId="0504DEBB" w14:textId="33CF9E02" w:rsidR="00E87F8B" w:rsidRPr="0003062E" w:rsidRDefault="00E87F8B" w:rsidP="00E87F8B">
      <w:pPr>
        <w:rPr>
          <w:rFonts w:ascii="Times New Roman" w:eastAsia="HY중고딕"/>
          <w:b/>
          <w:bCs/>
          <w:szCs w:val="20"/>
        </w:rPr>
      </w:pPr>
      <w:r w:rsidRPr="00EA07B5">
        <w:rPr>
          <w:rFonts w:ascii="Times New Roman" w:eastAsia="HY중고딕"/>
          <w:szCs w:val="20"/>
        </w:rPr>
        <w:t xml:space="preserve">Task 1: </w:t>
      </w:r>
      <w:r w:rsidRPr="00EA07B5">
        <w:rPr>
          <w:rFonts w:ascii="Times New Roman" w:eastAsia="HY중고딕"/>
          <w:b/>
          <w:bCs/>
          <w:szCs w:val="20"/>
        </w:rPr>
        <w:t>Can you find any grammatical errors?</w:t>
      </w:r>
    </w:p>
    <w:p w14:paraId="26E16ED9" w14:textId="77777777" w:rsidR="00E87F8B" w:rsidRPr="00EA07B5" w:rsidRDefault="00E87F8B" w:rsidP="0003062E">
      <w:pPr>
        <w:ind w:left="1440" w:hanging="1440"/>
        <w:rPr>
          <w:rFonts w:ascii="Times New Roman" w:eastAsia="HY중고딕"/>
          <w:szCs w:val="20"/>
        </w:rPr>
      </w:pPr>
      <w:r w:rsidRPr="00EA07B5">
        <w:rPr>
          <w:rFonts w:ascii="Times New Roman" w:eastAsia="HY중고딕"/>
          <w:szCs w:val="20"/>
        </w:rPr>
        <w:t>1. Verbs has to agree with their subject</w:t>
      </w:r>
    </w:p>
    <w:p w14:paraId="3166362D" w14:textId="77777777" w:rsidR="00E87F8B" w:rsidRPr="00EA07B5" w:rsidRDefault="00E87F8B" w:rsidP="0003062E">
      <w:pPr>
        <w:ind w:left="1440" w:hanging="1440"/>
        <w:rPr>
          <w:rFonts w:ascii="Times New Roman" w:eastAsia="HY중고딕"/>
          <w:szCs w:val="20"/>
        </w:rPr>
      </w:pPr>
      <w:proofErr w:type="gramStart"/>
      <w:r w:rsidRPr="00EA07B5">
        <w:rPr>
          <w:rFonts w:ascii="Times New Roman" w:eastAsia="HY중고딕"/>
          <w:szCs w:val="20"/>
        </w:rPr>
        <w:t>2. Just between you and I,</w:t>
      </w:r>
      <w:proofErr w:type="gramEnd"/>
      <w:r w:rsidRPr="00EA07B5">
        <w:rPr>
          <w:rFonts w:ascii="Times New Roman" w:eastAsia="HY중고딕"/>
          <w:szCs w:val="20"/>
        </w:rPr>
        <w:t xml:space="preserve"> case is important</w:t>
      </w:r>
    </w:p>
    <w:p w14:paraId="393930CB" w14:textId="77777777" w:rsidR="00E87F8B" w:rsidRPr="00EA07B5" w:rsidRDefault="00E87F8B" w:rsidP="0003062E">
      <w:pPr>
        <w:ind w:left="1440" w:hanging="1440"/>
        <w:rPr>
          <w:rFonts w:ascii="Times New Roman" w:eastAsia="HY중고딕"/>
          <w:szCs w:val="20"/>
        </w:rPr>
      </w:pPr>
      <w:r w:rsidRPr="00EA07B5">
        <w:rPr>
          <w:rFonts w:ascii="Times New Roman" w:eastAsia="HY중고딕"/>
          <w:szCs w:val="20"/>
        </w:rPr>
        <w:t xml:space="preserve">3. A preposition is a poor word to end a sentence </w:t>
      </w:r>
      <w:proofErr w:type="gramStart"/>
      <w:r w:rsidRPr="00EA07B5">
        <w:rPr>
          <w:rFonts w:ascii="Times New Roman" w:eastAsia="HY중고딕"/>
          <w:szCs w:val="20"/>
        </w:rPr>
        <w:t>with</w:t>
      </w:r>
      <w:proofErr w:type="gramEnd"/>
      <w:r w:rsidRPr="00EA07B5">
        <w:rPr>
          <w:rFonts w:ascii="Times New Roman" w:eastAsia="HY중고딕"/>
          <w:szCs w:val="20"/>
        </w:rPr>
        <w:t xml:space="preserve">. </w:t>
      </w:r>
    </w:p>
    <w:p w14:paraId="6211AA6B" w14:textId="77777777" w:rsidR="00E87F8B" w:rsidRPr="00EA07B5" w:rsidRDefault="00E87F8B" w:rsidP="0003062E">
      <w:pPr>
        <w:ind w:left="1440" w:hanging="1440"/>
        <w:rPr>
          <w:rFonts w:ascii="Times New Roman" w:eastAsia="HY중고딕"/>
          <w:szCs w:val="20"/>
        </w:rPr>
      </w:pPr>
      <w:r w:rsidRPr="00EA07B5">
        <w:rPr>
          <w:rFonts w:ascii="Times New Roman" w:eastAsia="HY중고딕"/>
          <w:szCs w:val="20"/>
        </w:rPr>
        <w:t>4. Don’t use no double negatives.</w:t>
      </w:r>
    </w:p>
    <w:p w14:paraId="5AC3C06F" w14:textId="77777777" w:rsidR="00E87F8B" w:rsidRPr="00EA07B5" w:rsidRDefault="00E87F8B" w:rsidP="0003062E">
      <w:pPr>
        <w:ind w:left="1440" w:hanging="1440"/>
        <w:rPr>
          <w:rFonts w:ascii="Times New Roman" w:eastAsia="HY중고딕"/>
          <w:szCs w:val="20"/>
        </w:rPr>
      </w:pPr>
      <w:r w:rsidRPr="00EA07B5">
        <w:rPr>
          <w:rFonts w:ascii="Times New Roman" w:eastAsia="HY중고딕"/>
          <w:szCs w:val="20"/>
        </w:rPr>
        <w:t xml:space="preserve">5. Remember </w:t>
      </w:r>
      <w:proofErr w:type="gramStart"/>
      <w:r w:rsidRPr="00EA07B5">
        <w:rPr>
          <w:rFonts w:ascii="Times New Roman" w:eastAsia="HY중고딕"/>
          <w:szCs w:val="20"/>
        </w:rPr>
        <w:t>to never split</w:t>
      </w:r>
      <w:proofErr w:type="gramEnd"/>
      <w:r w:rsidRPr="00EA07B5">
        <w:rPr>
          <w:rFonts w:ascii="Times New Roman" w:eastAsia="HY중고딕"/>
          <w:szCs w:val="20"/>
        </w:rPr>
        <w:t xml:space="preserve"> an infinitive</w:t>
      </w:r>
    </w:p>
    <w:p w14:paraId="22BA3BF1" w14:textId="77777777" w:rsidR="00E87F8B" w:rsidRPr="00EA07B5" w:rsidRDefault="00E87F8B" w:rsidP="0003062E">
      <w:pPr>
        <w:ind w:left="1440" w:hanging="1440"/>
        <w:rPr>
          <w:rFonts w:ascii="Times New Roman" w:eastAsia="HY중고딕"/>
          <w:szCs w:val="20"/>
        </w:rPr>
      </w:pPr>
      <w:r w:rsidRPr="00EA07B5">
        <w:rPr>
          <w:rFonts w:ascii="Times New Roman" w:eastAsia="HY중고딕"/>
          <w:szCs w:val="20"/>
        </w:rPr>
        <w:t>6. Join clauses good, like a conjunction should</w:t>
      </w:r>
    </w:p>
    <w:p w14:paraId="5D9A4951" w14:textId="77777777" w:rsidR="00E87F8B" w:rsidRPr="00EA07B5" w:rsidRDefault="00E87F8B" w:rsidP="0003062E">
      <w:pPr>
        <w:ind w:left="1440" w:hanging="1440"/>
        <w:rPr>
          <w:rFonts w:ascii="Times New Roman" w:eastAsia="HY중고딕"/>
          <w:szCs w:val="20"/>
        </w:rPr>
      </w:pPr>
      <w:r w:rsidRPr="00EA07B5">
        <w:rPr>
          <w:rFonts w:ascii="Times New Roman" w:eastAsia="HY중고딕"/>
          <w:szCs w:val="20"/>
        </w:rPr>
        <w:t xml:space="preserve">7. </w:t>
      </w:r>
      <w:proofErr w:type="gramStart"/>
      <w:r w:rsidRPr="00EA07B5">
        <w:rPr>
          <w:rFonts w:ascii="Times New Roman" w:eastAsia="HY중고딕"/>
          <w:szCs w:val="20"/>
        </w:rPr>
        <w:t>About</w:t>
      </w:r>
      <w:proofErr w:type="gramEnd"/>
      <w:r w:rsidRPr="00EA07B5">
        <w:rPr>
          <w:rFonts w:ascii="Times New Roman" w:eastAsia="HY중고딕"/>
          <w:szCs w:val="20"/>
        </w:rPr>
        <w:t xml:space="preserve"> sentence fragment</w:t>
      </w:r>
    </w:p>
    <w:p w14:paraId="078A47D1" w14:textId="2523A5F9" w:rsidR="00E87F8B" w:rsidRPr="00EA07B5" w:rsidRDefault="00E87F8B" w:rsidP="004C4881">
      <w:pPr>
        <w:rPr>
          <w:rFonts w:ascii="Times New Roman" w:eastAsia="HY중고딕"/>
          <w:szCs w:val="20"/>
        </w:rPr>
      </w:pPr>
    </w:p>
    <w:p w14:paraId="2CEAE42C" w14:textId="63A30F88" w:rsidR="00E87F8B" w:rsidRDefault="00E87F8B" w:rsidP="00E87F8B">
      <w:pPr>
        <w:rPr>
          <w:rFonts w:ascii="Times New Roman" w:eastAsia="HY중고딕"/>
          <w:szCs w:val="20"/>
        </w:rPr>
      </w:pPr>
      <w:r w:rsidRPr="00EA07B5">
        <w:rPr>
          <w:rFonts w:ascii="Times New Roman" w:eastAsia="HY중고딕"/>
          <w:szCs w:val="20"/>
        </w:rPr>
        <w:t xml:space="preserve">Task 2: </w:t>
      </w:r>
      <w:r w:rsidRPr="00EA07B5">
        <w:rPr>
          <w:rFonts w:ascii="Times New Roman" w:eastAsia="HY중고딕"/>
          <w:b/>
          <w:szCs w:val="20"/>
        </w:rPr>
        <w:t xml:space="preserve">A Sample </w:t>
      </w:r>
      <w:proofErr w:type="gramStart"/>
      <w:r w:rsidRPr="00EA07B5">
        <w:rPr>
          <w:rFonts w:ascii="Times New Roman" w:eastAsia="HY중고딕"/>
          <w:b/>
          <w:szCs w:val="20"/>
        </w:rPr>
        <w:t>Abstract</w:t>
      </w:r>
      <w:r w:rsidRPr="00EA07B5">
        <w:rPr>
          <w:rFonts w:ascii="Times New Roman" w:eastAsia="HY중고딕"/>
          <w:szCs w:val="20"/>
        </w:rPr>
        <w:t xml:space="preserve">  </w:t>
      </w:r>
      <w:r>
        <w:rPr>
          <w:rFonts w:ascii="Times New Roman" w:eastAsia="HY중고딕"/>
          <w:szCs w:val="20"/>
        </w:rPr>
        <w:t>(</w:t>
      </w:r>
      <w:proofErr w:type="gramEnd"/>
      <w:r>
        <w:rPr>
          <w:rFonts w:ascii="Times New Roman" w:eastAsia="HY중고딕" w:hint="eastAsia"/>
          <w:szCs w:val="20"/>
        </w:rPr>
        <w:t>edited version)</w:t>
      </w:r>
    </w:p>
    <w:p w14:paraId="0197B897" w14:textId="77777777" w:rsidR="004C4881" w:rsidRPr="0003062E" w:rsidRDefault="004C4881" w:rsidP="00E87F8B">
      <w:pPr>
        <w:rPr>
          <w:rFonts w:ascii="Times New Roman" w:eastAsia="HY중고딕"/>
          <w:szCs w:val="20"/>
        </w:rPr>
      </w:pPr>
    </w:p>
    <w:p w14:paraId="3F86F440" w14:textId="67EA7D8A" w:rsidR="004C4881" w:rsidRPr="00607C39" w:rsidRDefault="00E87F8B" w:rsidP="004C4881">
      <w:pPr>
        <w:wordWrap/>
        <w:rPr>
          <w:rFonts w:ascii="Times New Roman" w:eastAsiaTheme="minorHAnsi"/>
          <w:szCs w:val="20"/>
        </w:rPr>
      </w:pPr>
      <w:r w:rsidRPr="00BE1220">
        <w:rPr>
          <w:rFonts w:ascii="Times New Roman" w:eastAsiaTheme="minorHAnsi"/>
          <w:szCs w:val="20"/>
        </w:rPr>
        <w:t xml:space="preserve">Introduction: Stapes surgery </w:t>
      </w:r>
      <w:proofErr w:type="gramStart"/>
      <w:r w:rsidRPr="00C32FA9">
        <w:rPr>
          <w:rFonts w:ascii="Times New Roman" w:eastAsiaTheme="minorHAnsi"/>
          <w:szCs w:val="20"/>
        </w:rPr>
        <w:t>has been</w:t>
      </w:r>
      <w:r w:rsidRPr="00BE1220">
        <w:rPr>
          <w:rFonts w:ascii="Times New Roman" w:eastAsiaTheme="minorHAnsi"/>
          <w:szCs w:val="20"/>
        </w:rPr>
        <w:t xml:space="preserve"> reported</w:t>
      </w:r>
      <w:proofErr w:type="gramEnd"/>
      <w:r w:rsidRPr="00BE1220">
        <w:rPr>
          <w:rFonts w:ascii="Times New Roman" w:eastAsiaTheme="minorHAnsi"/>
          <w:szCs w:val="20"/>
        </w:rPr>
        <w:t xml:space="preserve"> to improve hearing for </w:t>
      </w:r>
      <w:proofErr w:type="spellStart"/>
      <w:r w:rsidRPr="00BE1220">
        <w:rPr>
          <w:rFonts w:ascii="Times New Roman" w:eastAsiaTheme="minorHAnsi"/>
          <w:szCs w:val="20"/>
        </w:rPr>
        <w:t>stapedial</w:t>
      </w:r>
      <w:proofErr w:type="spellEnd"/>
      <w:r w:rsidRPr="00BE1220">
        <w:rPr>
          <w:rFonts w:ascii="Times New Roman" w:eastAsiaTheme="minorHAnsi"/>
          <w:szCs w:val="20"/>
        </w:rPr>
        <w:t xml:space="preserve"> fixation. This study </w:t>
      </w:r>
      <w:proofErr w:type="gramStart"/>
      <w:r w:rsidRPr="00607C39">
        <w:rPr>
          <w:rFonts w:ascii="Times New Roman" w:eastAsiaTheme="minorHAnsi"/>
          <w:szCs w:val="20"/>
        </w:rPr>
        <w:t>was aimed</w:t>
      </w:r>
      <w:proofErr w:type="gramEnd"/>
      <w:r w:rsidRPr="00607C39">
        <w:rPr>
          <w:rFonts w:ascii="Times New Roman" w:eastAsiaTheme="minorHAnsi"/>
          <w:szCs w:val="20"/>
        </w:rPr>
        <w:t xml:space="preserve"> to review the surgical findings and hearing results of stapes surgeries for 20 </w:t>
      </w:r>
      <w:proofErr w:type="spellStart"/>
      <w:r w:rsidRPr="00607C39">
        <w:rPr>
          <w:rFonts w:ascii="Times New Roman" w:eastAsiaTheme="minorHAnsi"/>
          <w:szCs w:val="20"/>
        </w:rPr>
        <w:t>ears</w:t>
      </w:r>
      <w:proofErr w:type="spellEnd"/>
      <w:r w:rsidRPr="00607C39">
        <w:rPr>
          <w:rFonts w:ascii="Times New Roman" w:eastAsiaTheme="minorHAnsi"/>
          <w:szCs w:val="20"/>
        </w:rPr>
        <w:t xml:space="preserve"> with </w:t>
      </w:r>
      <w:proofErr w:type="spellStart"/>
      <w:r w:rsidRPr="00607C39">
        <w:rPr>
          <w:rFonts w:ascii="Times New Roman" w:eastAsiaTheme="minorHAnsi"/>
          <w:szCs w:val="20"/>
        </w:rPr>
        <w:t>stapedial</w:t>
      </w:r>
      <w:proofErr w:type="spellEnd"/>
      <w:r w:rsidRPr="00607C39">
        <w:rPr>
          <w:rFonts w:ascii="Times New Roman" w:eastAsiaTheme="minorHAnsi"/>
          <w:szCs w:val="20"/>
        </w:rPr>
        <w:t xml:space="preserve"> fixation.</w:t>
      </w:r>
    </w:p>
    <w:p w14:paraId="29DF1158" w14:textId="77777777" w:rsidR="00607C39" w:rsidRPr="00607C39" w:rsidRDefault="00607C39" w:rsidP="004C4881">
      <w:pPr>
        <w:wordWrap/>
        <w:rPr>
          <w:rFonts w:ascii="Times New Roman" w:eastAsiaTheme="minorEastAsia"/>
          <w:szCs w:val="20"/>
        </w:rPr>
      </w:pPr>
    </w:p>
    <w:p w14:paraId="1A3475D5" w14:textId="77777777" w:rsidR="00E87F8B" w:rsidRPr="00607C39" w:rsidRDefault="00E87F8B" w:rsidP="004C4881">
      <w:pPr>
        <w:wordWrap/>
        <w:rPr>
          <w:rFonts w:ascii="Times New Roman" w:eastAsiaTheme="minorHAnsi"/>
          <w:szCs w:val="20"/>
        </w:rPr>
      </w:pPr>
      <w:r w:rsidRPr="00607C39">
        <w:rPr>
          <w:rFonts w:ascii="Times New Roman" w:eastAsiaTheme="minorHAnsi"/>
          <w:szCs w:val="20"/>
        </w:rPr>
        <w:t xml:space="preserve">Methods: We reviewed medical records and video recordings of 20 consecutive stapes surgeries between 2011 and 2014. Patient ages ranged from 20 to 64 years, </w:t>
      </w:r>
      <w:r w:rsidRPr="00607C39">
        <w:rPr>
          <w:rFonts w:ascii="Times New Roman" w:eastAsiaTheme="minorHAnsi"/>
          <w:strike/>
          <w:szCs w:val="20"/>
          <w:u w:val="single"/>
        </w:rPr>
        <w:t>with</w:t>
      </w:r>
      <w:r w:rsidRPr="00607C39">
        <w:rPr>
          <w:rFonts w:ascii="Times New Roman" w:eastAsiaTheme="minorHAnsi"/>
          <w:color w:val="FF0000"/>
          <w:szCs w:val="20"/>
          <w:u w:val="single"/>
        </w:rPr>
        <w:t xml:space="preserve"> </w:t>
      </w:r>
      <w:r w:rsidRPr="00607C39">
        <w:rPr>
          <w:rFonts w:ascii="Times New Roman" w:eastAsiaTheme="minorHAnsi"/>
          <w:szCs w:val="20"/>
          <w:u w:val="single"/>
        </w:rPr>
        <w:t>5 males and 12 females</w:t>
      </w:r>
      <w:r w:rsidRPr="00607C39">
        <w:rPr>
          <w:rFonts w:ascii="Times New Roman" w:eastAsiaTheme="minorHAnsi"/>
          <w:szCs w:val="20"/>
        </w:rPr>
        <w:t xml:space="preserve">. </w:t>
      </w:r>
    </w:p>
    <w:p w14:paraId="58123E2A" w14:textId="22B15A25" w:rsidR="004C4881" w:rsidRPr="00607C39" w:rsidRDefault="00E87F8B" w:rsidP="004C4881">
      <w:pPr>
        <w:wordWrap/>
        <w:rPr>
          <w:rFonts w:ascii="Times New Roman" w:eastAsiaTheme="minorEastAsia"/>
          <w:szCs w:val="20"/>
        </w:rPr>
      </w:pPr>
      <w:r w:rsidRPr="00607C39">
        <w:rPr>
          <w:rFonts w:ascii="Times New Roman" w:eastAsiaTheme="minorHAnsi"/>
          <w:szCs w:val="20"/>
          <w:u w:val="single"/>
        </w:rPr>
        <w:t>(</w:t>
      </w:r>
      <w:r w:rsidRPr="00607C39">
        <w:rPr>
          <w:rFonts w:ascii="Times New Roman" w:eastAsiaTheme="minorHAnsi"/>
          <w:color w:val="FF0000"/>
          <w:szCs w:val="20"/>
          <w:u w:val="single"/>
        </w:rPr>
        <w:t>The</w:t>
      </w:r>
      <w:r w:rsidRPr="00607C39">
        <w:rPr>
          <w:rFonts w:ascii="Times New Roman" w:eastAsiaTheme="minorHAnsi"/>
          <w:szCs w:val="20"/>
          <w:u w:val="single"/>
        </w:rPr>
        <w:t xml:space="preserve">) Mean </w:t>
      </w:r>
      <w:proofErr w:type="spellStart"/>
      <w:r w:rsidRPr="00607C39">
        <w:rPr>
          <w:rFonts w:ascii="Times New Roman" w:eastAsiaTheme="minorHAnsi"/>
          <w:szCs w:val="20"/>
          <w:u w:val="single"/>
        </w:rPr>
        <w:t>audiologic</w:t>
      </w:r>
      <w:proofErr w:type="spellEnd"/>
      <w:r w:rsidRPr="00607C39">
        <w:rPr>
          <w:rFonts w:ascii="Times New Roman" w:eastAsiaTheme="minorHAnsi"/>
          <w:szCs w:val="20"/>
          <w:u w:val="single"/>
        </w:rPr>
        <w:t xml:space="preserve"> follow-up duration </w:t>
      </w:r>
      <w:r w:rsidRPr="00607C39">
        <w:rPr>
          <w:rFonts w:ascii="Times New Roman" w:eastAsiaTheme="minorHAnsi"/>
          <w:szCs w:val="20"/>
        </w:rPr>
        <w:t xml:space="preserve">was 11 months. [Hearing improvements at the final pure-tone audiometry were determined as successful when air-bone gap (ABG) was reduced to 20 dB or </w:t>
      </w:r>
      <w:proofErr w:type="gramStart"/>
      <w:r w:rsidRPr="00607C39">
        <w:rPr>
          <w:rFonts w:ascii="Times New Roman" w:eastAsiaTheme="minorHAnsi"/>
          <w:szCs w:val="20"/>
        </w:rPr>
        <w:t>less,</w:t>
      </w:r>
      <w:proofErr w:type="gramEnd"/>
      <w:r w:rsidRPr="00607C39">
        <w:rPr>
          <w:rFonts w:ascii="Times New Roman" w:eastAsiaTheme="minorHAnsi"/>
          <w:szCs w:val="20"/>
        </w:rPr>
        <w:t xml:space="preserve"> and as excellent when ABG was reduced to 10 dB or less. Surgery-related deterioration of bone-conduction </w:t>
      </w:r>
      <w:r w:rsidRPr="00607C39">
        <w:rPr>
          <w:rFonts w:ascii="Times New Roman" w:eastAsiaTheme="minorHAnsi"/>
          <w:szCs w:val="20"/>
          <w:u w:val="single"/>
        </w:rPr>
        <w:t>(BC) was defined (</w:t>
      </w:r>
      <w:r w:rsidRPr="00607C39">
        <w:rPr>
          <w:rFonts w:ascii="Times New Roman" w:eastAsiaTheme="minorHAnsi"/>
          <w:color w:val="FF0000"/>
          <w:szCs w:val="20"/>
          <w:u w:val="single"/>
        </w:rPr>
        <w:t>determined</w:t>
      </w:r>
      <w:r w:rsidRPr="00607C39">
        <w:rPr>
          <w:rFonts w:ascii="Times New Roman" w:eastAsiaTheme="minorHAnsi"/>
          <w:szCs w:val="20"/>
          <w:u w:val="single"/>
        </w:rPr>
        <w:t xml:space="preserve">) as positive </w:t>
      </w:r>
      <w:r w:rsidRPr="00607C39">
        <w:rPr>
          <w:rFonts w:ascii="Times New Roman" w:eastAsiaTheme="minorHAnsi"/>
          <w:szCs w:val="20"/>
        </w:rPr>
        <w:t>when the difference between (</w:t>
      </w:r>
      <w:r w:rsidRPr="00607C39">
        <w:rPr>
          <w:rFonts w:ascii="Times New Roman" w:eastAsiaTheme="minorHAnsi"/>
          <w:color w:val="FF0000"/>
          <w:szCs w:val="20"/>
        </w:rPr>
        <w:t>the</w:t>
      </w:r>
      <w:r w:rsidRPr="00607C39">
        <w:rPr>
          <w:rFonts w:ascii="Times New Roman" w:eastAsiaTheme="minorHAnsi"/>
          <w:szCs w:val="20"/>
        </w:rPr>
        <w:t xml:space="preserve">) </w:t>
      </w:r>
      <w:r w:rsidRPr="00607C39">
        <w:rPr>
          <w:rFonts w:ascii="Times New Roman" w:eastAsiaTheme="minorHAnsi"/>
          <w:szCs w:val="20"/>
          <w:u w:val="single"/>
        </w:rPr>
        <w:t>final and preoperative BC</w:t>
      </w:r>
      <w:r w:rsidRPr="00607C39">
        <w:rPr>
          <w:rFonts w:ascii="Times New Roman" w:eastAsiaTheme="minorHAnsi"/>
          <w:szCs w:val="20"/>
        </w:rPr>
        <w:t xml:space="preserve"> was more than 15 dB, and </w:t>
      </w:r>
      <w:r w:rsidRPr="00607C39">
        <w:rPr>
          <w:rFonts w:ascii="Times New Roman" w:eastAsiaTheme="minorHAnsi"/>
          <w:szCs w:val="20"/>
          <w:u w:val="single"/>
        </w:rPr>
        <w:t>over-closure (</w:t>
      </w:r>
      <w:r w:rsidRPr="00607C39">
        <w:rPr>
          <w:rFonts w:ascii="Times New Roman" w:eastAsiaTheme="minorHAnsi"/>
          <w:color w:val="FF0000"/>
          <w:szCs w:val="20"/>
          <w:u w:val="single"/>
        </w:rPr>
        <w:t xml:space="preserve">was </w:t>
      </w:r>
      <w:proofErr w:type="gramStart"/>
      <w:r w:rsidRPr="00607C39">
        <w:rPr>
          <w:rFonts w:ascii="Times New Roman" w:eastAsiaTheme="minorHAnsi"/>
          <w:color w:val="FF0000"/>
          <w:szCs w:val="20"/>
          <w:u w:val="single"/>
        </w:rPr>
        <w:t xml:space="preserve">determined </w:t>
      </w:r>
      <w:r w:rsidRPr="00607C39">
        <w:rPr>
          <w:rFonts w:ascii="Times New Roman" w:eastAsiaTheme="minorHAnsi"/>
          <w:szCs w:val="20"/>
          <w:u w:val="single"/>
        </w:rPr>
        <w:t>)</w:t>
      </w:r>
      <w:proofErr w:type="gramEnd"/>
      <w:r w:rsidRPr="00607C39">
        <w:rPr>
          <w:rFonts w:ascii="Times New Roman" w:eastAsiaTheme="minorHAnsi"/>
          <w:szCs w:val="20"/>
          <w:u w:val="single"/>
        </w:rPr>
        <w:t xml:space="preserve"> as positive</w:t>
      </w:r>
      <w:r w:rsidRPr="00607C39">
        <w:rPr>
          <w:rFonts w:ascii="Times New Roman" w:eastAsiaTheme="minorHAnsi"/>
          <w:szCs w:val="20"/>
        </w:rPr>
        <w:t xml:space="preserve"> when</w:t>
      </w:r>
      <w:r w:rsidRPr="00607C39">
        <w:rPr>
          <w:rFonts w:ascii="Times New Roman" w:eastAsiaTheme="minorHAnsi"/>
          <w:szCs w:val="20"/>
          <w:u w:val="single"/>
        </w:rPr>
        <w:t xml:space="preserve"> </w:t>
      </w:r>
      <w:r w:rsidRPr="00607C39">
        <w:rPr>
          <w:rFonts w:ascii="Times New Roman" w:eastAsiaTheme="minorHAnsi"/>
          <w:color w:val="FF0000"/>
          <w:szCs w:val="20"/>
          <w:u w:val="single"/>
        </w:rPr>
        <w:t>(the</w:t>
      </w:r>
      <w:r w:rsidRPr="00607C39">
        <w:rPr>
          <w:rFonts w:ascii="Times New Roman" w:eastAsiaTheme="minorHAnsi"/>
          <w:szCs w:val="20"/>
          <w:u w:val="single"/>
        </w:rPr>
        <w:t xml:space="preserve"> )</w:t>
      </w:r>
      <w:r w:rsidRPr="00607C39">
        <w:rPr>
          <w:rFonts w:ascii="Times New Roman" w:eastAsiaTheme="minorHAnsi"/>
          <w:szCs w:val="20"/>
        </w:rPr>
        <w:t xml:space="preserve">final air-conduction (AC) was better </w:t>
      </w:r>
      <w:r w:rsidRPr="00607C39">
        <w:rPr>
          <w:rFonts w:ascii="Times New Roman" w:eastAsiaTheme="minorHAnsi"/>
          <w:szCs w:val="20"/>
          <w:u w:val="single"/>
        </w:rPr>
        <w:t>than (</w:t>
      </w:r>
      <w:r w:rsidRPr="00607C39">
        <w:rPr>
          <w:rFonts w:ascii="Times New Roman" w:eastAsiaTheme="minorHAnsi"/>
          <w:color w:val="FF0000"/>
          <w:szCs w:val="20"/>
          <w:u w:val="single"/>
        </w:rPr>
        <w:t>the</w:t>
      </w:r>
      <w:r w:rsidRPr="00607C39">
        <w:rPr>
          <w:rFonts w:ascii="Times New Roman" w:eastAsiaTheme="minorHAnsi"/>
          <w:szCs w:val="20"/>
          <w:u w:val="single"/>
        </w:rPr>
        <w:t>) preoperative BC.</w:t>
      </w:r>
      <w:r w:rsidRPr="00607C39">
        <w:rPr>
          <w:rFonts w:ascii="Times New Roman" w:eastAsiaTheme="minorHAnsi"/>
          <w:szCs w:val="20"/>
        </w:rPr>
        <w:t xml:space="preserve"> </w:t>
      </w:r>
    </w:p>
    <w:p w14:paraId="35DD3E66" w14:textId="4EE7A8B3" w:rsidR="00E87F8B" w:rsidRPr="00607C39" w:rsidRDefault="00E87F8B" w:rsidP="004C4881">
      <w:pPr>
        <w:wordWrap/>
        <w:rPr>
          <w:rFonts w:ascii="Times New Roman" w:eastAsiaTheme="minorHAnsi"/>
          <w:szCs w:val="20"/>
        </w:rPr>
      </w:pPr>
      <w:r w:rsidRPr="00607C39">
        <w:rPr>
          <w:rFonts w:ascii="Times New Roman" w:eastAsiaTheme="minorHAnsi"/>
          <w:szCs w:val="20"/>
        </w:rPr>
        <w:t>Results: Pre-operative four-frequency BC and AC thresholds were 39.8±15.8 and 66.4±15.3 dB HL</w:t>
      </w:r>
      <w:r w:rsidRPr="00607C39">
        <w:rPr>
          <w:rFonts w:ascii="Times New Roman" w:eastAsiaTheme="minorHAnsi"/>
          <w:szCs w:val="20"/>
          <w:u w:val="single"/>
        </w:rPr>
        <w:t>, respectively,</w:t>
      </w:r>
      <w:r w:rsidRPr="00607C39">
        <w:rPr>
          <w:rFonts w:ascii="Times New Roman" w:eastAsiaTheme="minorHAnsi"/>
          <w:szCs w:val="20"/>
        </w:rPr>
        <w:t xml:space="preserve"> and </w:t>
      </w:r>
      <w:r w:rsidRPr="00607C39">
        <w:rPr>
          <w:rFonts w:ascii="Times New Roman" w:eastAsiaTheme="minorHAnsi"/>
          <w:szCs w:val="20"/>
          <w:u w:val="single"/>
        </w:rPr>
        <w:t xml:space="preserve">ABG </w:t>
      </w:r>
      <w:proofErr w:type="gramStart"/>
      <w:r w:rsidRPr="00607C39">
        <w:rPr>
          <w:rFonts w:ascii="Times New Roman" w:eastAsiaTheme="minorHAnsi"/>
          <w:szCs w:val="20"/>
          <w:u w:val="single"/>
        </w:rPr>
        <w:t>were(</w:t>
      </w:r>
      <w:proofErr w:type="gramEnd"/>
      <w:r w:rsidRPr="00607C39">
        <w:rPr>
          <w:rFonts w:ascii="Times New Roman" w:eastAsiaTheme="minorHAnsi"/>
          <w:color w:val="FF0000"/>
          <w:szCs w:val="20"/>
          <w:u w:val="single"/>
        </w:rPr>
        <w:t>was</w:t>
      </w:r>
      <w:r w:rsidRPr="00607C39">
        <w:rPr>
          <w:rFonts w:ascii="Times New Roman" w:eastAsiaTheme="minorHAnsi"/>
          <w:szCs w:val="20"/>
          <w:u w:val="single"/>
        </w:rPr>
        <w:t>)</w:t>
      </w:r>
      <w:r w:rsidRPr="00607C39">
        <w:rPr>
          <w:rFonts w:ascii="Times New Roman" w:eastAsiaTheme="minorHAnsi"/>
          <w:szCs w:val="20"/>
        </w:rPr>
        <w:t xml:space="preserve"> 26.6±10.2 </w:t>
      </w:r>
      <w:proofErr w:type="spellStart"/>
      <w:r w:rsidRPr="00607C39">
        <w:rPr>
          <w:rFonts w:ascii="Times New Roman" w:eastAsiaTheme="minorHAnsi"/>
          <w:szCs w:val="20"/>
        </w:rPr>
        <w:t>dB.</w:t>
      </w:r>
      <w:proofErr w:type="spellEnd"/>
      <w:r w:rsidRPr="00607C39">
        <w:rPr>
          <w:rFonts w:ascii="Times New Roman" w:eastAsiaTheme="minorHAnsi"/>
          <w:szCs w:val="20"/>
        </w:rPr>
        <w:t xml:space="preserve"> </w:t>
      </w:r>
      <w:r w:rsidRPr="00607C39">
        <w:rPr>
          <w:rFonts w:ascii="Times New Roman" w:eastAsiaTheme="minorHAnsi"/>
          <w:szCs w:val="20"/>
          <w:u w:val="single"/>
        </w:rPr>
        <w:t>After the stapes surgery</w:t>
      </w:r>
      <w:r w:rsidRPr="00607C39">
        <w:rPr>
          <w:rFonts w:ascii="Times New Roman" w:eastAsiaTheme="minorHAnsi"/>
          <w:szCs w:val="20"/>
        </w:rPr>
        <w:t xml:space="preserve">, </w:t>
      </w:r>
      <w:r w:rsidRPr="00607C39">
        <w:rPr>
          <w:rFonts w:ascii="Times New Roman" w:eastAsiaTheme="minorHAnsi"/>
          <w:color w:val="FF0000"/>
          <w:szCs w:val="20"/>
        </w:rPr>
        <w:t>the thresholds for</w:t>
      </w:r>
      <w:r w:rsidRPr="00607C39">
        <w:rPr>
          <w:rFonts w:ascii="Times New Roman" w:eastAsiaTheme="minorHAnsi"/>
          <w:szCs w:val="20"/>
        </w:rPr>
        <w:t xml:space="preserve"> BC and AC </w:t>
      </w:r>
      <w:r w:rsidRPr="00607C39">
        <w:rPr>
          <w:rFonts w:ascii="Times New Roman" w:eastAsiaTheme="minorHAnsi"/>
          <w:strike/>
          <w:szCs w:val="20"/>
        </w:rPr>
        <w:t xml:space="preserve">thresholds </w:t>
      </w:r>
      <w:r w:rsidRPr="00607C39">
        <w:rPr>
          <w:rFonts w:ascii="Times New Roman" w:eastAsiaTheme="minorHAnsi"/>
          <w:szCs w:val="20"/>
        </w:rPr>
        <w:t xml:space="preserve">were 36.8±16.3 and 42.0±16.2 dB HL, </w:t>
      </w:r>
      <w:r w:rsidRPr="00607C39">
        <w:rPr>
          <w:rFonts w:ascii="Times New Roman" w:eastAsiaTheme="minorHAnsi"/>
          <w:szCs w:val="20"/>
          <w:u w:val="single"/>
        </w:rPr>
        <w:t>respectively</w:t>
      </w:r>
      <w:r w:rsidRPr="00607C39">
        <w:rPr>
          <w:rFonts w:ascii="Times New Roman" w:eastAsiaTheme="minorHAnsi"/>
          <w:strike/>
          <w:szCs w:val="20"/>
        </w:rPr>
        <w:t>,</w:t>
      </w:r>
      <w:r w:rsidRPr="00607C39">
        <w:rPr>
          <w:rFonts w:ascii="Times New Roman" w:eastAsiaTheme="minorHAnsi"/>
          <w:szCs w:val="20"/>
        </w:rPr>
        <w:t xml:space="preserve"> </w:t>
      </w:r>
      <w:r w:rsidRPr="00607C39">
        <w:rPr>
          <w:rFonts w:ascii="Times New Roman" w:eastAsiaTheme="minorHAnsi"/>
          <w:strike/>
          <w:szCs w:val="20"/>
          <w:u w:val="single"/>
        </w:rPr>
        <w:t>while</w:t>
      </w:r>
      <w:r w:rsidRPr="00607C39">
        <w:rPr>
          <w:rFonts w:ascii="Times New Roman" w:eastAsiaTheme="minorHAnsi"/>
          <w:szCs w:val="20"/>
          <w:u w:val="single"/>
        </w:rPr>
        <w:t xml:space="preserve"> (</w:t>
      </w:r>
      <w:r w:rsidRPr="00607C39">
        <w:rPr>
          <w:rFonts w:ascii="Times New Roman" w:eastAsiaTheme="minorHAnsi"/>
          <w:color w:val="FF0000"/>
          <w:szCs w:val="20"/>
          <w:u w:val="single"/>
        </w:rPr>
        <w:t>whereas</w:t>
      </w:r>
      <w:r w:rsidRPr="00607C39">
        <w:rPr>
          <w:rFonts w:ascii="Times New Roman" w:eastAsiaTheme="minorHAnsi"/>
          <w:szCs w:val="20"/>
          <w:u w:val="single"/>
        </w:rPr>
        <w:t>)</w:t>
      </w:r>
      <w:r w:rsidRPr="00607C39">
        <w:rPr>
          <w:rFonts w:ascii="Times New Roman" w:eastAsiaTheme="minorHAnsi"/>
          <w:szCs w:val="20"/>
        </w:rPr>
        <w:t xml:space="preserve"> ABG was 5.2±6.5 dB at the last follow-up. </w:t>
      </w:r>
      <w:r w:rsidRPr="00607C39">
        <w:rPr>
          <w:rFonts w:ascii="Times New Roman" w:eastAsiaTheme="minorHAnsi"/>
          <w:szCs w:val="20"/>
          <w:u w:val="single"/>
        </w:rPr>
        <w:t>After surgery</w:t>
      </w:r>
      <w:r w:rsidRPr="00607C39">
        <w:rPr>
          <w:rFonts w:ascii="Times New Roman" w:eastAsiaTheme="minorHAnsi"/>
          <w:szCs w:val="20"/>
        </w:rPr>
        <w:t>, (</w:t>
      </w:r>
      <w:r w:rsidRPr="00607C39">
        <w:rPr>
          <w:rFonts w:ascii="Times New Roman" w:eastAsiaTheme="minorHAnsi"/>
          <w:color w:val="FF0000"/>
          <w:szCs w:val="20"/>
        </w:rPr>
        <w:t>the threshold for</w:t>
      </w:r>
      <w:r w:rsidRPr="00607C39">
        <w:rPr>
          <w:rFonts w:ascii="Times New Roman" w:eastAsiaTheme="minorHAnsi"/>
          <w:szCs w:val="20"/>
        </w:rPr>
        <w:t xml:space="preserve">) </w:t>
      </w:r>
      <w:r w:rsidRPr="00607C39">
        <w:rPr>
          <w:rFonts w:ascii="Times New Roman" w:eastAsiaTheme="minorHAnsi"/>
          <w:szCs w:val="20"/>
          <w:u w:val="single"/>
        </w:rPr>
        <w:t>BC t</w:t>
      </w:r>
      <w:r w:rsidRPr="00607C39">
        <w:rPr>
          <w:rFonts w:ascii="Times New Roman" w:eastAsiaTheme="minorHAnsi"/>
          <w:strike/>
          <w:szCs w:val="20"/>
          <w:u w:val="single"/>
        </w:rPr>
        <w:t>hreshold</w:t>
      </w:r>
      <w:r w:rsidRPr="00607C39">
        <w:rPr>
          <w:rFonts w:ascii="Times New Roman" w:eastAsiaTheme="minorHAnsi"/>
          <w:szCs w:val="20"/>
        </w:rPr>
        <w:t xml:space="preserve"> was significantly improved at 2 kHz </w:t>
      </w:r>
      <w:r w:rsidRPr="00607C39">
        <w:rPr>
          <w:rFonts w:ascii="Times New Roman" w:eastAsiaTheme="minorHAnsi"/>
          <w:strike/>
          <w:szCs w:val="20"/>
        </w:rPr>
        <w:t>while</w:t>
      </w:r>
      <w:r w:rsidRPr="00607C39">
        <w:rPr>
          <w:rFonts w:ascii="Times New Roman" w:eastAsiaTheme="minorHAnsi"/>
          <w:szCs w:val="20"/>
        </w:rPr>
        <w:t xml:space="preserve"> (</w:t>
      </w:r>
      <w:r w:rsidRPr="00607C39">
        <w:rPr>
          <w:rFonts w:ascii="Times New Roman" w:eastAsiaTheme="minorHAnsi"/>
          <w:color w:val="FF0000"/>
          <w:szCs w:val="20"/>
        </w:rPr>
        <w:t>whereas</w:t>
      </w:r>
      <w:r w:rsidRPr="00607C39">
        <w:rPr>
          <w:rFonts w:ascii="Times New Roman" w:eastAsiaTheme="minorHAnsi"/>
          <w:szCs w:val="20"/>
        </w:rPr>
        <w:t>) (</w:t>
      </w:r>
      <w:r w:rsidRPr="00607C39">
        <w:rPr>
          <w:rFonts w:ascii="Times New Roman" w:eastAsiaTheme="minorHAnsi"/>
          <w:color w:val="FF0000"/>
          <w:szCs w:val="20"/>
        </w:rPr>
        <w:t>that</w:t>
      </w:r>
      <w:r w:rsidRPr="00607C39">
        <w:rPr>
          <w:rFonts w:ascii="Times New Roman" w:eastAsiaTheme="minorHAnsi"/>
          <w:szCs w:val="20"/>
        </w:rPr>
        <w:t xml:space="preserve">) for </w:t>
      </w:r>
      <w:r w:rsidRPr="00607C39">
        <w:rPr>
          <w:rFonts w:ascii="Times New Roman" w:eastAsiaTheme="minorHAnsi"/>
          <w:szCs w:val="20"/>
          <w:u w:val="single"/>
        </w:rPr>
        <w:t xml:space="preserve">AC </w:t>
      </w:r>
      <w:r w:rsidRPr="00607C39">
        <w:rPr>
          <w:rFonts w:ascii="Times New Roman" w:eastAsiaTheme="minorHAnsi"/>
          <w:strike/>
          <w:szCs w:val="20"/>
          <w:u w:val="single"/>
        </w:rPr>
        <w:t>threshold</w:t>
      </w:r>
      <w:r w:rsidRPr="00607C39">
        <w:rPr>
          <w:rFonts w:ascii="Times New Roman" w:eastAsiaTheme="minorHAnsi"/>
          <w:strike/>
          <w:szCs w:val="20"/>
        </w:rPr>
        <w:t xml:space="preserve"> </w:t>
      </w:r>
      <w:r w:rsidRPr="00607C39">
        <w:rPr>
          <w:rFonts w:ascii="Times New Roman" w:eastAsiaTheme="minorHAnsi"/>
          <w:szCs w:val="20"/>
        </w:rPr>
        <w:t xml:space="preserve">improved at all frequencies. </w:t>
      </w:r>
    </w:p>
    <w:p w14:paraId="283FB3E5" w14:textId="77777777" w:rsidR="004C4881" w:rsidRPr="00607C39" w:rsidRDefault="004C4881" w:rsidP="004C4881">
      <w:pPr>
        <w:wordWrap/>
        <w:rPr>
          <w:rFonts w:ascii="Times New Roman" w:eastAsiaTheme="minorHAnsi"/>
          <w:szCs w:val="20"/>
        </w:rPr>
      </w:pPr>
    </w:p>
    <w:p w14:paraId="03AFA527" w14:textId="77777777" w:rsidR="00E87F8B" w:rsidRPr="00607C39" w:rsidRDefault="00E87F8B" w:rsidP="004C4881">
      <w:pPr>
        <w:wordWrap/>
        <w:rPr>
          <w:rFonts w:ascii="Times New Roman" w:eastAsiaTheme="minorHAnsi"/>
          <w:szCs w:val="20"/>
        </w:rPr>
      </w:pPr>
      <w:r w:rsidRPr="00607C39">
        <w:rPr>
          <w:rFonts w:ascii="Times New Roman" w:eastAsiaTheme="minorHAnsi"/>
          <w:szCs w:val="20"/>
        </w:rPr>
        <w:t>Results: Excellent hearing improvement</w:t>
      </w:r>
      <w:r w:rsidRPr="00607C39">
        <w:rPr>
          <w:rFonts w:ascii="Times New Roman" w:eastAsiaTheme="minorHAnsi"/>
          <w:strike/>
          <w:szCs w:val="20"/>
        </w:rPr>
        <w:t>s</w:t>
      </w:r>
      <w:r w:rsidRPr="00607C39">
        <w:rPr>
          <w:rFonts w:ascii="Times New Roman" w:eastAsiaTheme="minorHAnsi"/>
          <w:szCs w:val="20"/>
        </w:rPr>
        <w:t xml:space="preserve"> </w:t>
      </w:r>
      <w:proofErr w:type="gramStart"/>
      <w:r w:rsidRPr="00607C39">
        <w:rPr>
          <w:rFonts w:ascii="Times New Roman" w:eastAsiaTheme="minorHAnsi"/>
          <w:strike/>
          <w:szCs w:val="20"/>
        </w:rPr>
        <w:t>were</w:t>
      </w:r>
      <w:r w:rsidRPr="00607C39">
        <w:rPr>
          <w:rFonts w:ascii="Times New Roman" w:eastAsiaTheme="minorHAnsi"/>
          <w:szCs w:val="20"/>
        </w:rPr>
        <w:t>(</w:t>
      </w:r>
      <w:proofErr w:type="gramEnd"/>
      <w:r w:rsidRPr="00607C39">
        <w:rPr>
          <w:rFonts w:ascii="Times New Roman" w:eastAsiaTheme="minorHAnsi"/>
          <w:szCs w:val="20"/>
        </w:rPr>
        <w:t>was) accomplished in 16 ears (80%) and successful improvement</w:t>
      </w:r>
      <w:r w:rsidRPr="00607C39">
        <w:rPr>
          <w:rFonts w:ascii="Times New Roman" w:eastAsiaTheme="minorHAnsi"/>
          <w:strike/>
          <w:szCs w:val="20"/>
        </w:rPr>
        <w:t>s</w:t>
      </w:r>
      <w:r w:rsidRPr="00607C39">
        <w:rPr>
          <w:rFonts w:ascii="Times New Roman" w:eastAsiaTheme="minorHAnsi"/>
          <w:szCs w:val="20"/>
        </w:rPr>
        <w:t xml:space="preserve"> in all ears (100%). Over-closure was observed in </w:t>
      </w:r>
      <w:proofErr w:type="gramStart"/>
      <w:r w:rsidRPr="00607C39">
        <w:rPr>
          <w:rFonts w:ascii="Times New Roman" w:eastAsiaTheme="minorHAnsi"/>
          <w:szCs w:val="20"/>
        </w:rPr>
        <w:t>7</w:t>
      </w:r>
      <w:proofErr w:type="gramEnd"/>
      <w:r w:rsidRPr="00607C39">
        <w:rPr>
          <w:rFonts w:ascii="Times New Roman" w:eastAsiaTheme="minorHAnsi"/>
          <w:szCs w:val="20"/>
        </w:rPr>
        <w:t xml:space="preserve"> ears (35%). There were no patient(</w:t>
      </w:r>
      <w:r w:rsidRPr="00607C39">
        <w:rPr>
          <w:rFonts w:ascii="Times New Roman" w:eastAsiaTheme="minorHAnsi"/>
          <w:color w:val="FF0000"/>
          <w:szCs w:val="20"/>
        </w:rPr>
        <w:t>s</w:t>
      </w:r>
      <w:r w:rsidRPr="00607C39">
        <w:rPr>
          <w:rFonts w:ascii="Times New Roman" w:eastAsiaTheme="minorHAnsi"/>
          <w:szCs w:val="20"/>
        </w:rPr>
        <w:t>) with surgery-related sensorineural hearing loss.</w:t>
      </w:r>
    </w:p>
    <w:p w14:paraId="06A2BC7D" w14:textId="0B614626" w:rsidR="00675D77" w:rsidRPr="00607C39" w:rsidRDefault="00E87F8B" w:rsidP="00607C39">
      <w:pPr>
        <w:wordWrap/>
        <w:rPr>
          <w:rFonts w:ascii="Times New Roman" w:eastAsiaTheme="minorEastAsia"/>
          <w:szCs w:val="20"/>
        </w:rPr>
      </w:pPr>
      <w:r w:rsidRPr="00607C39">
        <w:rPr>
          <w:rFonts w:ascii="Times New Roman" w:eastAsiaTheme="minorHAnsi"/>
          <w:szCs w:val="20"/>
        </w:rPr>
        <w:t xml:space="preserve">Conclusion: Stapes surgery is effective for </w:t>
      </w:r>
      <w:r w:rsidRPr="00607C39">
        <w:rPr>
          <w:rFonts w:ascii="Times New Roman" w:eastAsiaTheme="minorHAnsi"/>
          <w:strike/>
          <w:szCs w:val="20"/>
        </w:rPr>
        <w:t>hearing improvement</w:t>
      </w:r>
      <w:r w:rsidRPr="00607C39">
        <w:rPr>
          <w:rFonts w:ascii="Times New Roman" w:eastAsiaTheme="minorHAnsi"/>
          <w:szCs w:val="20"/>
        </w:rPr>
        <w:t xml:space="preserve"> (</w:t>
      </w:r>
      <w:r w:rsidRPr="00607C39">
        <w:rPr>
          <w:rFonts w:ascii="Times New Roman" w:eastAsiaTheme="minorHAnsi"/>
          <w:color w:val="FF0000"/>
          <w:szCs w:val="20"/>
        </w:rPr>
        <w:t>for improving hearing</w:t>
      </w:r>
      <w:r w:rsidRPr="00607C39">
        <w:rPr>
          <w:rFonts w:ascii="Times New Roman" w:eastAsiaTheme="minorHAnsi"/>
          <w:szCs w:val="20"/>
        </w:rPr>
        <w:t xml:space="preserve">) for </w:t>
      </w:r>
      <w:proofErr w:type="spellStart"/>
      <w:r w:rsidRPr="00607C39">
        <w:rPr>
          <w:rFonts w:ascii="Times New Roman" w:eastAsiaTheme="minorHAnsi"/>
          <w:szCs w:val="20"/>
        </w:rPr>
        <w:t>stapedial</w:t>
      </w:r>
      <w:proofErr w:type="spellEnd"/>
      <w:r w:rsidRPr="00607C39">
        <w:rPr>
          <w:rFonts w:ascii="Times New Roman" w:eastAsiaTheme="minorHAnsi"/>
          <w:szCs w:val="20"/>
        </w:rPr>
        <w:t xml:space="preserve"> fixation.  </w:t>
      </w:r>
      <w:r w:rsidRPr="00607C39">
        <w:rPr>
          <w:rFonts w:ascii="Times New Roman" w:eastAsiaTheme="minorHAnsi"/>
          <w:strike/>
          <w:szCs w:val="20"/>
        </w:rPr>
        <w:t xml:space="preserve">Operators </w:t>
      </w:r>
      <w:r w:rsidRPr="00607C39">
        <w:rPr>
          <w:rFonts w:ascii="Times New Roman" w:eastAsiaTheme="minorHAnsi"/>
          <w:szCs w:val="20"/>
        </w:rPr>
        <w:t>(</w:t>
      </w:r>
      <w:r w:rsidRPr="00BE1220">
        <w:rPr>
          <w:rFonts w:ascii="Times New Roman" w:eastAsiaTheme="minorHAnsi"/>
          <w:szCs w:val="20"/>
        </w:rPr>
        <w:t>physicians) should be able to cope with various situations during or after the stapes surgery.</w:t>
      </w:r>
    </w:p>
    <w:sectPr w:rsidR="00675D77" w:rsidRPr="00607C39" w:rsidSect="00703B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altName w:val="Arial Unicode MS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0FFE"/>
    <w:multiLevelType w:val="hybridMultilevel"/>
    <w:tmpl w:val="101A3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F7728"/>
    <w:multiLevelType w:val="hybridMultilevel"/>
    <w:tmpl w:val="1C8463B0"/>
    <w:lvl w:ilvl="0" w:tplc="B3124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9A4C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BE49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5803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A3F5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ADA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AEA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025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FE71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0D"/>
    <w:rsid w:val="0003062E"/>
    <w:rsid w:val="00080666"/>
    <w:rsid w:val="000A52BF"/>
    <w:rsid w:val="00116D66"/>
    <w:rsid w:val="00125AF3"/>
    <w:rsid w:val="001C4BB3"/>
    <w:rsid w:val="002131E5"/>
    <w:rsid w:val="00263D0B"/>
    <w:rsid w:val="00345232"/>
    <w:rsid w:val="003651E5"/>
    <w:rsid w:val="003816B8"/>
    <w:rsid w:val="003E0A20"/>
    <w:rsid w:val="004B4787"/>
    <w:rsid w:val="004C4881"/>
    <w:rsid w:val="00522C8E"/>
    <w:rsid w:val="005823FD"/>
    <w:rsid w:val="005835DB"/>
    <w:rsid w:val="005C6E27"/>
    <w:rsid w:val="00607C39"/>
    <w:rsid w:val="00675D77"/>
    <w:rsid w:val="006B63F4"/>
    <w:rsid w:val="006D71F0"/>
    <w:rsid w:val="007013C5"/>
    <w:rsid w:val="00703BDF"/>
    <w:rsid w:val="0071577C"/>
    <w:rsid w:val="007B0C61"/>
    <w:rsid w:val="00860E27"/>
    <w:rsid w:val="0090660D"/>
    <w:rsid w:val="00952CB8"/>
    <w:rsid w:val="00981757"/>
    <w:rsid w:val="00AA53D8"/>
    <w:rsid w:val="00AB2005"/>
    <w:rsid w:val="00B65DD9"/>
    <w:rsid w:val="00B7137A"/>
    <w:rsid w:val="00B74CD6"/>
    <w:rsid w:val="00BE322C"/>
    <w:rsid w:val="00C45559"/>
    <w:rsid w:val="00CC45C7"/>
    <w:rsid w:val="00D02A22"/>
    <w:rsid w:val="00DB3D2B"/>
    <w:rsid w:val="00DE346E"/>
    <w:rsid w:val="00E320BF"/>
    <w:rsid w:val="00E34601"/>
    <w:rsid w:val="00E87F8B"/>
    <w:rsid w:val="00F3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85A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60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5D7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Youngro Byun</dc:creator>
  <cp:keywords/>
  <dc:description/>
  <cp:lastModifiedBy>iMediwrite 윤미령</cp:lastModifiedBy>
  <cp:revision>22</cp:revision>
  <dcterms:created xsi:type="dcterms:W3CDTF">2015-05-11T03:04:00Z</dcterms:created>
  <dcterms:modified xsi:type="dcterms:W3CDTF">2021-05-25T14:30:00Z</dcterms:modified>
</cp:coreProperties>
</file>