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91" w:rsidRDefault="00F91291" w:rsidP="00F91291">
      <w:pPr>
        <w:ind w:rightChars="269" w:right="538"/>
        <w:jc w:val="center"/>
        <w:rPr>
          <w:rFonts w:ascii="Times New Roman" w:hAnsi="Times New Roman" w:cs="Times New Roman"/>
          <w:b/>
          <w:color w:val="222222"/>
          <w:sz w:val="28"/>
          <w:szCs w:val="28"/>
          <w:shd w:val="clear" w:color="auto" w:fill="FFFFFF"/>
        </w:rPr>
      </w:pPr>
      <w:r w:rsidRPr="00745F5F">
        <w:rPr>
          <w:rFonts w:ascii="Times New Roman" w:hAnsi="Times New Roman" w:cs="Times New Roman"/>
          <w:b/>
          <w:color w:val="222222"/>
          <w:sz w:val="28"/>
          <w:szCs w:val="28"/>
          <w:shd w:val="clear" w:color="auto" w:fill="FFFFFF"/>
        </w:rPr>
        <w:t xml:space="preserve">Discovery </w:t>
      </w:r>
      <w:r>
        <w:rPr>
          <w:rFonts w:ascii="Times New Roman" w:hAnsi="Times New Roman" w:cs="Times New Roman"/>
          <w:b/>
          <w:color w:val="222222"/>
          <w:sz w:val="28"/>
          <w:szCs w:val="28"/>
          <w:shd w:val="clear" w:color="auto" w:fill="FFFFFF"/>
        </w:rPr>
        <w:t xml:space="preserve">and SAR studies </w:t>
      </w:r>
      <w:r w:rsidRPr="00745F5F">
        <w:rPr>
          <w:rFonts w:ascii="Times New Roman" w:hAnsi="Times New Roman" w:cs="Times New Roman"/>
          <w:b/>
          <w:color w:val="222222"/>
          <w:sz w:val="28"/>
          <w:szCs w:val="28"/>
          <w:shd w:val="clear" w:color="auto" w:fill="FFFFFF"/>
        </w:rPr>
        <w:t xml:space="preserve">of </w:t>
      </w:r>
      <w:r>
        <w:rPr>
          <w:rFonts w:ascii="Times New Roman" w:hAnsi="Times New Roman" w:cs="Times New Roman"/>
          <w:b/>
          <w:color w:val="222222"/>
          <w:sz w:val="28"/>
          <w:szCs w:val="28"/>
          <w:shd w:val="clear" w:color="auto" w:fill="FFFFFF"/>
        </w:rPr>
        <w:t xml:space="preserve">gingerol-derived analogs as </w:t>
      </w:r>
      <w:r w:rsidRPr="00745F5F">
        <w:rPr>
          <w:rFonts w:ascii="Times New Roman" w:hAnsi="Times New Roman" w:cs="Times New Roman"/>
          <w:b/>
          <w:color w:val="222222"/>
          <w:sz w:val="28"/>
          <w:szCs w:val="28"/>
          <w:shd w:val="clear" w:color="auto" w:fill="FFFFFF"/>
        </w:rPr>
        <w:t>biofilm inhibitors</w:t>
      </w:r>
      <w:r>
        <w:rPr>
          <w:rFonts w:ascii="Times New Roman" w:hAnsi="Times New Roman" w:cs="Times New Roman"/>
          <w:b/>
          <w:color w:val="222222"/>
          <w:sz w:val="28"/>
          <w:szCs w:val="28"/>
          <w:shd w:val="clear" w:color="auto" w:fill="FFFFFF"/>
        </w:rPr>
        <w:t xml:space="preserve"> of </w:t>
      </w:r>
      <w:r w:rsidRPr="00CA3692">
        <w:rPr>
          <w:rFonts w:ascii="Times New Roman" w:hAnsi="Times New Roman" w:cs="Times New Roman"/>
          <w:b/>
          <w:i/>
          <w:sz w:val="28"/>
          <w:szCs w:val="28"/>
        </w:rPr>
        <w:t>Pseudomonas aeruginosa</w:t>
      </w:r>
    </w:p>
    <w:p w:rsidR="00F91291" w:rsidRDefault="00F91291" w:rsidP="00F91291">
      <w:pPr>
        <w:pStyle w:val="address"/>
        <w:spacing w:before="120"/>
        <w:ind w:rightChars="269" w:right="538"/>
      </w:pPr>
      <w:r>
        <w:rPr>
          <w:rFonts w:eastAsia="Times New Roman"/>
        </w:rPr>
        <w:t>H Choi</w:t>
      </w:r>
      <w:r w:rsidRPr="00B766C4">
        <w:rPr>
          <w:rFonts w:eastAsia="맑은 고딕"/>
          <w:vertAlign w:val="superscript"/>
          <w:lang w:eastAsia="ko-KR"/>
        </w:rPr>
        <w:t>a</w:t>
      </w:r>
      <w:r>
        <w:rPr>
          <w:rFonts w:eastAsia="Times New Roman"/>
        </w:rPr>
        <w:t>,</w:t>
      </w:r>
      <w:r w:rsidRPr="00B766C4">
        <w:rPr>
          <w:rFonts w:eastAsia="Times New Roman"/>
        </w:rPr>
        <w:t xml:space="preserve"> SY Ham</w:t>
      </w:r>
      <w:r w:rsidRPr="00B766C4">
        <w:rPr>
          <w:rFonts w:eastAsia="맑은 고딕"/>
          <w:i w:val="0"/>
          <w:vertAlign w:val="superscript"/>
          <w:lang w:eastAsia="ko-KR"/>
        </w:rPr>
        <w:t>b</w:t>
      </w:r>
      <w:r w:rsidRPr="00B766C4">
        <w:rPr>
          <w:rFonts w:eastAsia="Times New Roman"/>
        </w:rPr>
        <w:t xml:space="preserve">, </w:t>
      </w:r>
      <w:r>
        <w:rPr>
          <w:rFonts w:eastAsia="Times New Roman"/>
        </w:rPr>
        <w:t>SJ Nam</w:t>
      </w:r>
      <w:r w:rsidRPr="00B766C4">
        <w:rPr>
          <w:rFonts w:eastAsia="맑은 고딕"/>
          <w:vertAlign w:val="superscript"/>
          <w:lang w:eastAsia="ko-KR"/>
        </w:rPr>
        <w:t>a</w:t>
      </w:r>
      <w:r>
        <w:rPr>
          <w:rFonts w:eastAsia="Times New Roman"/>
        </w:rPr>
        <w:t xml:space="preserve">, </w:t>
      </w:r>
      <w:r w:rsidRPr="00B766C4">
        <w:rPr>
          <w:rFonts w:eastAsia="Times New Roman"/>
        </w:rPr>
        <w:t>HS Kim</w:t>
      </w:r>
      <w:r w:rsidRPr="00B766C4">
        <w:rPr>
          <w:rFonts w:eastAsia="맑은 고딕"/>
          <w:i w:val="0"/>
          <w:vertAlign w:val="superscript"/>
          <w:lang w:eastAsia="ko-KR"/>
        </w:rPr>
        <w:t>b</w:t>
      </w:r>
      <w:r w:rsidRPr="00B766C4">
        <w:rPr>
          <w:rFonts w:eastAsia="Times New Roman"/>
        </w:rPr>
        <w:t>, SH Son</w:t>
      </w:r>
      <w:r w:rsidRPr="00B766C4">
        <w:rPr>
          <w:rFonts w:eastAsia="맑은 고딕"/>
          <w:vertAlign w:val="superscript"/>
          <w:lang w:eastAsia="ko-KR"/>
        </w:rPr>
        <w:t>a</w:t>
      </w:r>
      <w:r w:rsidRPr="00B766C4">
        <w:rPr>
          <w:rFonts w:eastAsia="Times New Roman"/>
        </w:rPr>
        <w:t>, HD Park</w:t>
      </w:r>
      <w:r w:rsidRPr="00B766C4">
        <w:rPr>
          <w:rFonts w:eastAsia="맑은 고딕"/>
          <w:i w:val="0"/>
          <w:vertAlign w:val="superscript"/>
          <w:lang w:eastAsia="ko-KR"/>
        </w:rPr>
        <w:t>b</w:t>
      </w:r>
      <w:r w:rsidRPr="00B766C4">
        <w:rPr>
          <w:rFonts w:eastAsia="Times New Roman"/>
        </w:rPr>
        <w:t xml:space="preserve">, </w:t>
      </w:r>
      <w:r w:rsidRPr="00B766C4">
        <w:rPr>
          <w:rFonts w:eastAsia="Times New Roman"/>
          <w:bCs/>
        </w:rPr>
        <w:t>Y Byun</w:t>
      </w:r>
      <w:r w:rsidRPr="00B766C4">
        <w:rPr>
          <w:rFonts w:eastAsia="맑은 고딕"/>
          <w:vertAlign w:val="superscript"/>
          <w:lang w:eastAsia="ko-KR"/>
        </w:rPr>
        <w:t>a</w:t>
      </w:r>
    </w:p>
    <w:p w:rsidR="00F91291" w:rsidRDefault="00F91291" w:rsidP="00F91291">
      <w:pPr>
        <w:pStyle w:val="address"/>
        <w:spacing w:before="120"/>
        <w:ind w:rightChars="269" w:right="538"/>
        <w:jc w:val="left"/>
        <w:rPr>
          <w:color w:val="000000" w:themeColor="text1"/>
          <w:bdr w:val="none" w:sz="0" w:space="0" w:color="auto" w:frame="1"/>
        </w:rPr>
      </w:pPr>
      <w:r w:rsidRPr="00B766C4">
        <w:rPr>
          <w:rFonts w:eastAsia="맑은 고딕"/>
          <w:vertAlign w:val="superscript"/>
          <w:lang w:eastAsia="ko-KR"/>
        </w:rPr>
        <w:t>a</w:t>
      </w:r>
      <w:r w:rsidRPr="00745B82">
        <w:t xml:space="preserve"> </w:t>
      </w:r>
      <w:r>
        <w:t xml:space="preserve">College of Pharmacy, Korea University, 2511 Sejong-ro, 30019, </w:t>
      </w:r>
      <w:r>
        <w:rPr>
          <w:color w:val="000000" w:themeColor="text1"/>
          <w:bdr w:val="none" w:sz="0" w:space="0" w:color="auto" w:frame="1"/>
        </w:rPr>
        <w:t>Republic of Korea</w:t>
      </w:r>
    </w:p>
    <w:p w:rsidR="00F91291" w:rsidRDefault="00F91291" w:rsidP="00F91291">
      <w:pPr>
        <w:pStyle w:val="address"/>
        <w:spacing w:before="120"/>
        <w:ind w:rightChars="269" w:right="538"/>
        <w:jc w:val="left"/>
        <w:rPr>
          <w:color w:val="000000" w:themeColor="text1"/>
          <w:bdr w:val="none" w:sz="0" w:space="0" w:color="auto" w:frame="1"/>
        </w:rPr>
      </w:pPr>
      <w:r w:rsidRPr="00B766C4">
        <w:rPr>
          <w:rFonts w:eastAsia="맑은 고딕"/>
          <w:i w:val="0"/>
          <w:vertAlign w:val="superscript"/>
          <w:lang w:eastAsia="ko-KR"/>
        </w:rPr>
        <w:t>b</w:t>
      </w:r>
      <w:r w:rsidRPr="00745B82">
        <w:t xml:space="preserve"> </w:t>
      </w:r>
      <w:r>
        <w:t>School of Civil, Environmental and Architectural Engineering, Korea University</w:t>
      </w:r>
    </w:p>
    <w:p w:rsidR="00F91291" w:rsidRPr="00745B82" w:rsidRDefault="00F91291" w:rsidP="00F91291">
      <w:pPr>
        <w:rPr>
          <w:lang w:val="en-AU" w:eastAsia="en-US"/>
        </w:rPr>
      </w:pPr>
    </w:p>
    <w:p w:rsidR="00F91291" w:rsidRDefault="00F91291" w:rsidP="00F91291">
      <w:pPr>
        <w:wordWrap/>
        <w:spacing w:after="200" w:line="360" w:lineRule="auto"/>
        <w:ind w:firstLine="799"/>
        <w:rPr>
          <w:rFonts w:ascii="Times New Roman" w:hAnsi="Times New Roman" w:cs="Times New Roman"/>
          <w:sz w:val="24"/>
          <w:szCs w:val="24"/>
        </w:rPr>
      </w:pPr>
      <w:r>
        <w:rPr>
          <w:rFonts w:ascii="Times New Roman" w:hAnsi="Times New Roman" w:cs="Times New Roman"/>
          <w:sz w:val="24"/>
          <w:szCs w:val="24"/>
        </w:rPr>
        <w:t xml:space="preserve">Biofilm formation of </w:t>
      </w:r>
      <w:r>
        <w:rPr>
          <w:rFonts w:ascii="Times New Roman" w:hAnsi="Times New Roman" w:cs="Times New Roman"/>
          <w:i/>
          <w:sz w:val="24"/>
          <w:szCs w:val="24"/>
        </w:rPr>
        <w:t>Pseudomonas aeruginosa</w:t>
      </w:r>
      <w:r>
        <w:rPr>
          <w:rFonts w:ascii="Times New Roman" w:hAnsi="Times New Roman" w:cs="Times New Roman"/>
          <w:sz w:val="24"/>
          <w:szCs w:val="24"/>
        </w:rPr>
        <w:t xml:space="preserve"> (</w:t>
      </w:r>
      <w:r>
        <w:rPr>
          <w:rFonts w:ascii="Times New Roman" w:hAnsi="Times New Roman" w:cs="Times New Roman"/>
          <w:i/>
          <w:sz w:val="24"/>
          <w:szCs w:val="24"/>
        </w:rPr>
        <w:t>P. aeruginosa</w:t>
      </w:r>
      <w:r>
        <w:rPr>
          <w:rFonts w:ascii="Times New Roman" w:hAnsi="Times New Roman" w:cs="Times New Roman"/>
          <w:sz w:val="24"/>
          <w:szCs w:val="24"/>
        </w:rPr>
        <w:t xml:space="preserve">) causes serious human diseases such as cystic fibrosis and neutropenia. </w:t>
      </w:r>
      <w:r>
        <w:rPr>
          <w:rFonts w:ascii="Times New Roman" w:hAnsi="Times New Roman" w:cs="Times New Roman"/>
          <w:color w:val="000000"/>
          <w:sz w:val="24"/>
          <w:szCs w:val="24"/>
        </w:rPr>
        <w:t xml:space="preserve">The USA National Institutes of Health reported that over 80% of microbial infections are associated with biofilm formation. Biofilms formed on biotic and abiotic surfaces are notoriously difficult to eradicate. Quorum sensing (QS), a process of cell-cell communication to regulate gene expression in accordance with cell density, plays a key role in forming biofilm and producing virulence factors in </w:t>
      </w:r>
      <w:r>
        <w:rPr>
          <w:rFonts w:ascii="Times New Roman" w:hAnsi="Times New Roman" w:cs="Times New Roman"/>
          <w:i/>
          <w:sz w:val="24"/>
          <w:szCs w:val="24"/>
        </w:rPr>
        <w:t xml:space="preserve">P. aeruginosa. </w:t>
      </w:r>
      <w:r w:rsidRPr="008F47F4">
        <w:rPr>
          <w:rFonts w:ascii="Times New Roman" w:hAnsi="Times New Roman" w:cs="Times New Roman"/>
          <w:sz w:val="24"/>
          <w:szCs w:val="24"/>
        </w:rPr>
        <w:t>LasR and RhlR</w:t>
      </w:r>
      <w:r>
        <w:rPr>
          <w:rFonts w:ascii="Times New Roman" w:hAnsi="Times New Roman" w:cs="Times New Roman"/>
          <w:sz w:val="24"/>
          <w:szCs w:val="24"/>
        </w:rPr>
        <w:t>, two key transcriptional regulators of QS mechanism</w:t>
      </w:r>
      <w:r>
        <w:rPr>
          <w:rFonts w:ascii="Times New Roman" w:hAnsi="Times New Roman" w:cs="Times New Roman"/>
          <w:i/>
          <w:sz w:val="24"/>
          <w:szCs w:val="24"/>
        </w:rPr>
        <w:t>,</w:t>
      </w:r>
      <w:r w:rsidRPr="001A6FAB">
        <w:rPr>
          <w:rFonts w:ascii="Times New Roman" w:hAnsi="Times New Roman" w:cs="Times New Roman"/>
          <w:sz w:val="24"/>
          <w:szCs w:val="24"/>
        </w:rPr>
        <w:t xml:space="preserve"> are </w:t>
      </w:r>
      <w:r>
        <w:rPr>
          <w:rFonts w:ascii="Times New Roman" w:hAnsi="Times New Roman" w:cs="Times New Roman"/>
          <w:sz w:val="24"/>
          <w:szCs w:val="24"/>
        </w:rPr>
        <w:t xml:space="preserve">considered as </w:t>
      </w:r>
      <w:r w:rsidRPr="001A6FAB">
        <w:rPr>
          <w:rFonts w:ascii="Times New Roman" w:hAnsi="Times New Roman" w:cs="Times New Roman"/>
          <w:sz w:val="24"/>
          <w:szCs w:val="24"/>
        </w:rPr>
        <w:t>attractive target proteins for inhibiting biofilm formation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of </w:t>
      </w:r>
      <w:r>
        <w:rPr>
          <w:rFonts w:ascii="Times New Roman" w:hAnsi="Times New Roman" w:cs="Times New Roman"/>
          <w:i/>
          <w:sz w:val="24"/>
          <w:szCs w:val="24"/>
        </w:rPr>
        <w:t>P. aeruginosa</w:t>
      </w:r>
      <w:r w:rsidRPr="001A6FAB">
        <w:rPr>
          <w:rFonts w:ascii="Times New Roman" w:hAnsi="Times New Roman" w:cs="Times New Roman"/>
          <w:sz w:val="24"/>
          <w:szCs w:val="24"/>
        </w:rPr>
        <w:t xml:space="preserve">. </w:t>
      </w:r>
    </w:p>
    <w:p w:rsidR="00F91291" w:rsidRDefault="00F91291" w:rsidP="00F91291">
      <w:pPr>
        <w:wordWrap/>
        <w:spacing w:after="200" w:line="360" w:lineRule="auto"/>
        <w:ind w:firstLine="799"/>
        <w:rPr>
          <w:rFonts w:ascii="Times New Roman" w:hAnsi="Times New Roman" w:cs="Times New Roman"/>
          <w:sz w:val="24"/>
          <w:szCs w:val="24"/>
        </w:rPr>
      </w:pPr>
      <w:r>
        <w:rPr>
          <w:rFonts w:ascii="Times New Roman" w:hAnsi="Times New Roman" w:cs="Times New Roman"/>
          <w:sz w:val="24"/>
          <w:szCs w:val="24"/>
        </w:rPr>
        <w:t>Crude extract of ginger, a flowering plant widely used for a variety of spicy foods and medical herbs, was reported to reduce biofilm formation. However, the exact active ingredient of ginger has not been investigated extensively. We screened ginger ingredients and identified 6-gingerol as a LasR inhibitor</w:t>
      </w:r>
      <w:r w:rsidRPr="00927DD9">
        <w:rPr>
          <w:rFonts w:ascii="Times New Roman" w:hAnsi="Times New Roman" w:cs="Times New Roman"/>
          <w:sz w:val="24"/>
          <w:szCs w:val="24"/>
          <w:vertAlign w:val="superscript"/>
        </w:rPr>
        <w:t>1</w:t>
      </w:r>
      <w:r>
        <w:rPr>
          <w:rFonts w:ascii="Times New Roman" w:hAnsi="Times New Roman" w:cs="Times New Roman"/>
          <w:sz w:val="24"/>
          <w:szCs w:val="24"/>
        </w:rPr>
        <w:t xml:space="preserve"> and 4-gingerol as a RhlR inhibitor, respectively. Based on the chemical structure of gingerol, we</w:t>
      </w:r>
      <w:r w:rsidRPr="000D14DB">
        <w:rPr>
          <w:rFonts w:ascii="Times New Roman" w:eastAsia="맑은 고딕" w:hAnsi="Times New Roman" w:cs="Times New Roman"/>
          <w:sz w:val="24"/>
          <w:szCs w:val="24"/>
        </w:rPr>
        <w:t xml:space="preserve"> </w:t>
      </w:r>
      <w:r>
        <w:rPr>
          <w:rFonts w:ascii="Times New Roman" w:eastAsia="맑은 고딕" w:hAnsi="Times New Roman" w:cs="Times New Roman"/>
          <w:sz w:val="24"/>
          <w:szCs w:val="24"/>
        </w:rPr>
        <w:t>designed and synthesized more than 50 gingerol analogs. Structure-activity relationship (SAR) studies showed that hydrogen-bonding interaction in the head section of gingerol, stereochemistry and rotational rigidity in the middle section, and alkyl chain length in the tail section contributed to enhance the LasR and RhlR-binding affinity as well as the inhibition of biofilm formation. (</w:t>
      </w:r>
      <w:r>
        <w:rPr>
          <w:rFonts w:ascii="Times New Roman" w:eastAsia="맑은 고딕" w:hAnsi="Times New Roman" w:cs="Times New Roman"/>
          <w:i/>
          <w:sz w:val="24"/>
          <w:szCs w:val="24"/>
        </w:rPr>
        <w:t>R</w:t>
      </w:r>
      <w:r>
        <w:rPr>
          <w:rFonts w:ascii="Times New Roman" w:eastAsia="맑은 고딕" w:hAnsi="Times New Roman" w:cs="Times New Roman"/>
          <w:sz w:val="24"/>
          <w:szCs w:val="24"/>
        </w:rPr>
        <w:t>)-8-gingerol with restricted rotation in the middle section exhibited the strongest LasR-inhibitory activities</w:t>
      </w:r>
      <w:r>
        <w:rPr>
          <w:rFonts w:ascii="Times New Roman" w:hAnsi="Times New Roman" w:cs="Times New Roman"/>
          <w:sz w:val="24"/>
          <w:szCs w:val="24"/>
          <w:vertAlign w:val="superscript"/>
        </w:rPr>
        <w:t>2</w:t>
      </w:r>
      <w:r>
        <w:rPr>
          <w:rFonts w:ascii="Times New Roman" w:eastAsia="맑은 고딕" w:hAnsi="Times New Roman" w:cs="Times New Roman"/>
          <w:sz w:val="24"/>
          <w:szCs w:val="24"/>
        </w:rPr>
        <w:t xml:space="preserve"> while </w:t>
      </w:r>
      <w:r>
        <w:rPr>
          <w:rFonts w:ascii="Times New Roman" w:hAnsi="Times New Roman" w:cs="Times New Roman"/>
          <w:sz w:val="24"/>
          <w:szCs w:val="24"/>
        </w:rPr>
        <w:t>3-gingerol analog with</w:t>
      </w:r>
      <w:r w:rsidRPr="008F47F4">
        <w:rPr>
          <w:rFonts w:ascii="Times New Roman" w:hAnsi="Times New Roman" w:cs="Times New Roman"/>
          <w:sz w:val="24"/>
          <w:szCs w:val="24"/>
        </w:rPr>
        <w:t xml:space="preserve"> </w:t>
      </w:r>
      <w:r>
        <w:rPr>
          <w:rFonts w:ascii="Times New Roman" w:hAnsi="Times New Roman" w:cs="Times New Roman"/>
          <w:sz w:val="24"/>
          <w:szCs w:val="24"/>
        </w:rPr>
        <w:t xml:space="preserve">the difluoro groups in the head section and the </w:t>
      </w:r>
      <w:r w:rsidRPr="008F47F4">
        <w:rPr>
          <w:rFonts w:ascii="Times New Roman" w:hAnsi="Times New Roman" w:cs="Times New Roman"/>
          <w:sz w:val="24"/>
          <w:szCs w:val="24"/>
        </w:rPr>
        <w:t>alkynyl ketone group</w:t>
      </w:r>
      <w:r>
        <w:rPr>
          <w:rFonts w:ascii="Times New Roman" w:hAnsi="Times New Roman" w:cs="Times New Roman"/>
          <w:sz w:val="24"/>
          <w:szCs w:val="24"/>
        </w:rPr>
        <w:t xml:space="preserve"> in the middle section</w:t>
      </w:r>
      <w:r w:rsidRPr="008F47F4">
        <w:rPr>
          <w:rFonts w:ascii="Times New Roman" w:hAnsi="Times New Roman" w:cs="Times New Roman"/>
          <w:sz w:val="24"/>
          <w:szCs w:val="24"/>
        </w:rPr>
        <w:t xml:space="preserve"> </w:t>
      </w:r>
      <w:r>
        <w:rPr>
          <w:rFonts w:ascii="Times New Roman" w:hAnsi="Times New Roman" w:cs="Times New Roman"/>
          <w:sz w:val="24"/>
          <w:szCs w:val="24"/>
        </w:rPr>
        <w:t>was</w:t>
      </w:r>
      <w:r w:rsidRPr="008F47F4">
        <w:rPr>
          <w:rFonts w:ascii="Times New Roman" w:hAnsi="Times New Roman" w:cs="Times New Roman"/>
          <w:sz w:val="24"/>
          <w:szCs w:val="24"/>
        </w:rPr>
        <w:t xml:space="preserve"> the most </w:t>
      </w:r>
      <w:r>
        <w:rPr>
          <w:rFonts w:ascii="Times New Roman" w:hAnsi="Times New Roman" w:cs="Times New Roman"/>
          <w:sz w:val="24"/>
          <w:szCs w:val="24"/>
        </w:rPr>
        <w:t>potent</w:t>
      </w:r>
      <w:r w:rsidRPr="008F47F4">
        <w:rPr>
          <w:rFonts w:ascii="Times New Roman" w:hAnsi="Times New Roman" w:cs="Times New Roman"/>
          <w:sz w:val="24"/>
          <w:szCs w:val="24"/>
        </w:rPr>
        <w:t xml:space="preserve"> RhlR antagonist</w:t>
      </w:r>
      <w:r>
        <w:rPr>
          <w:rFonts w:ascii="Times New Roman" w:hAnsi="Times New Roman" w:cs="Times New Roman"/>
          <w:sz w:val="24"/>
          <w:szCs w:val="24"/>
        </w:rPr>
        <w:t>. These two compounds have a potential to be utilized as a tool compound for further structural optimization of LasR and RhlR inhibitors, respectively.</w:t>
      </w:r>
    </w:p>
    <w:p w:rsidR="00F91291" w:rsidRDefault="00F91291" w:rsidP="00F91291">
      <w:pPr>
        <w:wordWrap/>
        <w:spacing w:after="200" w:line="360" w:lineRule="auto"/>
        <w:rPr>
          <w:rFonts w:ascii="Times New Roman" w:hAnsi="Times New Roman" w:cs="Times New Roman"/>
          <w:sz w:val="24"/>
          <w:szCs w:val="24"/>
        </w:rPr>
      </w:pPr>
      <w:r>
        <w:rPr>
          <w:rFonts w:ascii="Times New Roman" w:hAnsi="Times New Roman" w:cs="Times New Roman" w:hint="eastAsia"/>
          <w:sz w:val="24"/>
          <w:szCs w:val="24"/>
        </w:rPr>
        <w:t>References</w:t>
      </w:r>
      <w:r>
        <w:rPr>
          <w:rFonts w:ascii="Times New Roman" w:hAnsi="Times New Roman" w:cs="Times New Roman"/>
          <w:sz w:val="24"/>
          <w:szCs w:val="24"/>
        </w:rPr>
        <w:t>:</w:t>
      </w:r>
    </w:p>
    <w:p w:rsidR="00F91291" w:rsidRPr="00DC00B2" w:rsidRDefault="00F91291" w:rsidP="00F91291">
      <w:pPr>
        <w:numPr>
          <w:ilvl w:val="0"/>
          <w:numId w:val="1"/>
        </w:numPr>
        <w:tabs>
          <w:tab w:val="clear" w:pos="786"/>
          <w:tab w:val="num" w:pos="284"/>
        </w:tabs>
        <w:wordWrap/>
        <w:spacing w:after="0" w:line="240" w:lineRule="auto"/>
        <w:ind w:left="0" w:firstLine="0"/>
        <w:rPr>
          <w:rFonts w:ascii="Times New Roman" w:hAnsi="Times New Roman"/>
          <w:iCs/>
          <w:sz w:val="22"/>
        </w:rPr>
      </w:pPr>
      <w:r>
        <w:rPr>
          <w:rFonts w:ascii="Times New Roman" w:hAnsi="Times New Roman"/>
          <w:iCs/>
          <w:sz w:val="22"/>
        </w:rPr>
        <w:t>H. S. Kim, S. H. Lee,</w:t>
      </w:r>
      <w:r w:rsidRPr="00DC00B2">
        <w:rPr>
          <w:rFonts w:ascii="Times New Roman" w:hAnsi="Times New Roman"/>
          <w:iCs/>
          <w:sz w:val="22"/>
        </w:rPr>
        <w:t xml:space="preserve"> </w:t>
      </w:r>
      <w:r w:rsidRPr="00DC00B2">
        <w:rPr>
          <w:rFonts w:ascii="Times New Roman" w:eastAsiaTheme="minorHAnsi" w:hAnsi="Times New Roman"/>
          <w:color w:val="000000"/>
          <w:sz w:val="22"/>
          <w:shd w:val="clear" w:color="auto" w:fill="FFFFFF"/>
        </w:rPr>
        <w:t>Y. Byun</w:t>
      </w:r>
      <w:r>
        <w:rPr>
          <w:rFonts w:ascii="Times New Roman" w:hAnsi="Times New Roman"/>
          <w:iCs/>
          <w:sz w:val="22"/>
        </w:rPr>
        <w:t>,</w:t>
      </w:r>
      <w:r w:rsidRPr="00DC00B2">
        <w:rPr>
          <w:rFonts w:ascii="Times New Roman" w:hAnsi="Times New Roman"/>
          <w:iCs/>
          <w:sz w:val="22"/>
        </w:rPr>
        <w:t xml:space="preserve"> H. D. Park, 6-gingerol reduces </w:t>
      </w:r>
      <w:r w:rsidRPr="00DC00B2">
        <w:rPr>
          <w:rFonts w:ascii="Times New Roman" w:hAnsi="Times New Roman"/>
          <w:i/>
          <w:iCs/>
          <w:sz w:val="22"/>
        </w:rPr>
        <w:t>pseudomonas aeruginosa</w:t>
      </w:r>
      <w:r w:rsidRPr="00DC00B2">
        <w:rPr>
          <w:rFonts w:ascii="Times New Roman" w:hAnsi="Times New Roman"/>
          <w:iCs/>
          <w:sz w:val="22"/>
        </w:rPr>
        <w:t xml:space="preserve"> biofilm formation and virulence via quorum sensing inhibition, </w:t>
      </w:r>
      <w:r w:rsidRPr="00DC00B2">
        <w:rPr>
          <w:rFonts w:ascii="Times New Roman" w:hAnsi="Times New Roman"/>
          <w:i/>
          <w:iCs/>
          <w:sz w:val="22"/>
        </w:rPr>
        <w:t>Scientific Reports</w:t>
      </w:r>
      <w:r w:rsidRPr="00DC00B2">
        <w:rPr>
          <w:rFonts w:ascii="Times New Roman" w:hAnsi="Times New Roman"/>
          <w:iCs/>
          <w:sz w:val="22"/>
        </w:rPr>
        <w:t xml:space="preserve">, </w:t>
      </w:r>
      <w:r w:rsidRPr="00DC00B2">
        <w:rPr>
          <w:rFonts w:ascii="Times New Roman" w:hAnsi="Times New Roman"/>
          <w:b/>
          <w:iCs/>
          <w:sz w:val="22"/>
        </w:rPr>
        <w:t>2015</w:t>
      </w:r>
      <w:r w:rsidRPr="00DC00B2">
        <w:rPr>
          <w:rFonts w:ascii="Times New Roman" w:hAnsi="Times New Roman"/>
          <w:iCs/>
          <w:sz w:val="22"/>
        </w:rPr>
        <w:t xml:space="preserve">, 5, 8656 </w:t>
      </w:r>
    </w:p>
    <w:p w:rsidR="00F77BED" w:rsidRPr="00F91291" w:rsidRDefault="00F91291" w:rsidP="00F91291">
      <w:pPr>
        <w:widowControl/>
        <w:numPr>
          <w:ilvl w:val="0"/>
          <w:numId w:val="1"/>
        </w:numPr>
        <w:tabs>
          <w:tab w:val="clear" w:pos="786"/>
          <w:tab w:val="num" w:pos="284"/>
        </w:tabs>
        <w:wordWrap/>
        <w:autoSpaceDE/>
        <w:autoSpaceDN/>
        <w:spacing w:after="0" w:line="240" w:lineRule="auto"/>
        <w:ind w:left="-24" w:firstLine="0"/>
        <w:jc w:val="left"/>
        <w:rPr>
          <w:rFonts w:ascii="Times New Roman" w:hAnsi="Times New Roman"/>
          <w:sz w:val="22"/>
        </w:rPr>
      </w:pPr>
      <w:hyperlink r:id="rId5" w:history="1"/>
      <w:hyperlink r:id="rId6" w:history="1"/>
      <w:r w:rsidRPr="00DC00B2">
        <w:rPr>
          <w:rFonts w:ascii="Times New Roman" w:eastAsia="Times New Roman" w:hAnsi="Times New Roman"/>
          <w:sz w:val="22"/>
        </w:rPr>
        <w:t xml:space="preserve">H Choi. SY Ham, E Cha, HS Kim, JK Bang, SH Son, HD Park, </w:t>
      </w:r>
      <w:r w:rsidRPr="00DC00B2">
        <w:rPr>
          <w:rFonts w:ascii="Times New Roman" w:eastAsia="Times New Roman" w:hAnsi="Times New Roman"/>
          <w:bCs/>
          <w:sz w:val="22"/>
        </w:rPr>
        <w:t>Y Byun</w:t>
      </w:r>
      <w:r w:rsidRPr="00DC00B2">
        <w:rPr>
          <w:rFonts w:ascii="Times New Roman" w:eastAsia="Times New Roman" w:hAnsi="Times New Roman"/>
          <w:sz w:val="22"/>
        </w:rPr>
        <w:t xml:space="preserve">, Structure-activity relationships of 6- and 8-gingerol analogs as anti-biofilm agents, </w:t>
      </w:r>
      <w:r w:rsidRPr="00DC00B2">
        <w:rPr>
          <w:rFonts w:ascii="Times New Roman" w:eastAsia="Times New Roman" w:hAnsi="Times New Roman"/>
          <w:i/>
          <w:iCs/>
          <w:sz w:val="22"/>
        </w:rPr>
        <w:t>Journal of Medicinal Chemistry</w:t>
      </w:r>
      <w:r w:rsidRPr="00DC00B2">
        <w:rPr>
          <w:rFonts w:ascii="Times New Roman" w:eastAsia="Times New Roman" w:hAnsi="Times New Roman"/>
          <w:sz w:val="22"/>
        </w:rPr>
        <w:t xml:space="preserve">, </w:t>
      </w:r>
      <w:r w:rsidRPr="00DC00B2">
        <w:rPr>
          <w:rFonts w:ascii="Times New Roman" w:eastAsia="Times New Roman" w:hAnsi="Times New Roman"/>
          <w:b/>
          <w:bCs/>
          <w:sz w:val="22"/>
        </w:rPr>
        <w:t>2017</w:t>
      </w:r>
      <w:r w:rsidRPr="00DC00B2">
        <w:rPr>
          <w:rFonts w:ascii="Times New Roman" w:eastAsia="Times New Roman" w:hAnsi="Times New Roman"/>
          <w:sz w:val="22"/>
        </w:rPr>
        <w:t>, 60(23), 9821-9837</w:t>
      </w:r>
      <w:bookmarkStart w:id="0" w:name="_GoBack"/>
      <w:bookmarkEnd w:id="0"/>
    </w:p>
    <w:sectPr w:rsidR="00F77BED" w:rsidRPr="00F9129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068A"/>
    <w:multiLevelType w:val="hybridMultilevel"/>
    <w:tmpl w:val="695ED516"/>
    <w:lvl w:ilvl="0" w:tplc="2F3C8C64">
      <w:start w:val="1"/>
      <w:numFmt w:val="decimal"/>
      <w:lvlText w:val="%1."/>
      <w:lvlJc w:val="left"/>
      <w:pPr>
        <w:tabs>
          <w:tab w:val="num" w:pos="786"/>
        </w:tabs>
        <w:ind w:left="786"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91"/>
    <w:rsid w:val="00F77BED"/>
    <w:rsid w:val="00F912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BD1C"/>
  <w15:chartTrackingRefBased/>
  <w15:docId w15:val="{ED140BE3-3427-4F1C-941E-FEF7553B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29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dress">
    <w:name w:val="address"/>
    <w:basedOn w:val="a"/>
    <w:next w:val="a"/>
    <w:uiPriority w:val="99"/>
    <w:rsid w:val="00F91291"/>
    <w:pPr>
      <w:widowControl/>
      <w:wordWrap/>
      <w:autoSpaceDE/>
      <w:autoSpaceDN/>
      <w:spacing w:after="0" w:line="240" w:lineRule="auto"/>
      <w:jc w:val="center"/>
    </w:pPr>
    <w:rPr>
      <w:rFonts w:ascii="Times New Roman" w:eastAsia="SimSun" w:hAnsi="Times New Roman" w:cs="Times New Roman"/>
      <w:i/>
      <w:kern w:val="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Jihyae</dc:creator>
  <cp:keywords/>
  <dc:description/>
  <cp:lastModifiedBy>Ann Jihyae</cp:lastModifiedBy>
  <cp:revision>1</cp:revision>
  <dcterms:created xsi:type="dcterms:W3CDTF">2020-02-12T00:14:00Z</dcterms:created>
  <dcterms:modified xsi:type="dcterms:W3CDTF">2020-02-12T00:15:00Z</dcterms:modified>
</cp:coreProperties>
</file>